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BAF1B" w14:textId="77777777" w:rsidR="00B62494" w:rsidRDefault="00831FF0" w:rsidP="000E292F">
      <w:pPr>
        <w:jc w:val="center"/>
        <w:rPr>
          <w:rFonts w:ascii="Times New Roman" w:hAnsi="Times New Roman" w:cs="Times New Roman"/>
        </w:rPr>
      </w:pPr>
      <w:r w:rsidRPr="000219D5">
        <w:rPr>
          <w:rFonts w:ascii="Times New Roman" w:hAnsi="Times New Roman" w:cs="Times New Roman"/>
          <w:b/>
          <w:sz w:val="24"/>
          <w:szCs w:val="24"/>
          <w:u w:val="single"/>
        </w:rPr>
        <w:t xml:space="preserve">Summary of </w:t>
      </w:r>
      <w:r w:rsidR="00EB1A3E" w:rsidRPr="000219D5">
        <w:rPr>
          <w:rFonts w:ascii="Times New Roman" w:hAnsi="Times New Roman" w:cs="Times New Roman"/>
          <w:b/>
          <w:sz w:val="24"/>
          <w:szCs w:val="24"/>
          <w:u w:val="single"/>
        </w:rPr>
        <w:t xml:space="preserve">Discussions in the </w:t>
      </w:r>
      <w:r w:rsidR="00096091" w:rsidRPr="000219D5">
        <w:rPr>
          <w:rFonts w:ascii="Times New Roman" w:hAnsi="Times New Roman" w:cs="Times New Roman"/>
          <w:b/>
          <w:sz w:val="24"/>
          <w:szCs w:val="24"/>
          <w:u w:val="single"/>
        </w:rPr>
        <w:t>Workshop on Strategic Energy Sector Policies in Nepal</w:t>
      </w:r>
      <w:r w:rsidR="00B62494" w:rsidRPr="00B62494">
        <w:rPr>
          <w:rFonts w:ascii="Times New Roman" w:hAnsi="Times New Roman" w:cs="Times New Roman"/>
        </w:rPr>
        <w:t xml:space="preserve"> </w:t>
      </w:r>
    </w:p>
    <w:p w14:paraId="330B319F" w14:textId="502CF910" w:rsidR="006913A7" w:rsidRPr="000219D5" w:rsidRDefault="00B62494" w:rsidP="000E292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6A97">
        <w:rPr>
          <w:rFonts w:ascii="Times New Roman" w:hAnsi="Times New Roman" w:cs="Times New Roman"/>
        </w:rPr>
        <w:t>Gokarna Forest Resort, Nepal</w:t>
      </w:r>
      <w:r>
        <w:rPr>
          <w:rFonts w:ascii="Times New Roman" w:hAnsi="Times New Roman" w:cs="Times New Roman"/>
        </w:rPr>
        <w:t xml:space="preserve"> on </w:t>
      </w:r>
      <w:r w:rsidRPr="00896A97">
        <w:rPr>
          <w:rFonts w:ascii="Times New Roman" w:hAnsi="Times New Roman" w:cs="Times New Roman"/>
        </w:rPr>
        <w:t>November 5-6, 2018</w:t>
      </w:r>
    </w:p>
    <w:p w14:paraId="0E1EA94D" w14:textId="3D2D65AE" w:rsidR="00B32066" w:rsidRDefault="00B32066" w:rsidP="001B7D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="00365EE0">
        <w:rPr>
          <w:rFonts w:ascii="Times New Roman" w:hAnsi="Times New Roman" w:cs="Times New Roman"/>
        </w:rPr>
        <w:t xml:space="preserve">two-day </w:t>
      </w:r>
      <w:r>
        <w:rPr>
          <w:rFonts w:ascii="Times New Roman" w:hAnsi="Times New Roman" w:cs="Times New Roman"/>
        </w:rPr>
        <w:t xml:space="preserve">workshop was </w:t>
      </w:r>
      <w:r w:rsidR="002B5F99">
        <w:rPr>
          <w:rFonts w:ascii="Times New Roman" w:hAnsi="Times New Roman" w:cs="Times New Roman"/>
        </w:rPr>
        <w:t xml:space="preserve">jointly </w:t>
      </w:r>
      <w:r>
        <w:rPr>
          <w:rFonts w:ascii="Times New Roman" w:hAnsi="Times New Roman" w:cs="Times New Roman"/>
        </w:rPr>
        <w:t xml:space="preserve">organized </w:t>
      </w:r>
      <w:r w:rsidR="00B62494">
        <w:rPr>
          <w:rFonts w:ascii="Times New Roman" w:hAnsi="Times New Roman" w:cs="Times New Roman"/>
        </w:rPr>
        <w:t xml:space="preserve">by the Ministry of Energy, Water Resources and Irrigation (MoEWRI) and the World Bank </w:t>
      </w:r>
      <w:r w:rsidR="001434FC">
        <w:rPr>
          <w:rFonts w:ascii="Times New Roman" w:hAnsi="Times New Roman" w:cs="Times New Roman"/>
        </w:rPr>
        <w:t>t</w:t>
      </w:r>
      <w:r w:rsidRPr="00896A97">
        <w:rPr>
          <w:rFonts w:ascii="Times New Roman" w:hAnsi="Times New Roman" w:cs="Times New Roman"/>
        </w:rPr>
        <w:t>o take stock of the progress in energy sector reforms in Nepal and discuss way</w:t>
      </w:r>
      <w:r w:rsidR="00000C72">
        <w:rPr>
          <w:rFonts w:ascii="Times New Roman" w:hAnsi="Times New Roman" w:cs="Times New Roman"/>
        </w:rPr>
        <w:t>s</w:t>
      </w:r>
      <w:r w:rsidRPr="00896A97">
        <w:rPr>
          <w:rFonts w:ascii="Times New Roman" w:hAnsi="Times New Roman" w:cs="Times New Roman"/>
        </w:rPr>
        <w:t xml:space="preserve"> forward and </w:t>
      </w:r>
      <w:r w:rsidR="00000C72">
        <w:rPr>
          <w:rFonts w:ascii="Times New Roman" w:hAnsi="Times New Roman" w:cs="Times New Roman"/>
        </w:rPr>
        <w:t xml:space="preserve">the </w:t>
      </w:r>
      <w:r w:rsidRPr="00896A97">
        <w:rPr>
          <w:rFonts w:ascii="Times New Roman" w:hAnsi="Times New Roman" w:cs="Times New Roman"/>
        </w:rPr>
        <w:t>next steps</w:t>
      </w:r>
      <w:r w:rsidR="006974AB">
        <w:rPr>
          <w:rFonts w:ascii="Times New Roman" w:hAnsi="Times New Roman" w:cs="Times New Roman"/>
        </w:rPr>
        <w:t xml:space="preserve"> to achieve these goals</w:t>
      </w:r>
      <w:r w:rsidRPr="00896A97">
        <w:rPr>
          <w:rFonts w:ascii="Times New Roman" w:hAnsi="Times New Roman" w:cs="Times New Roman"/>
        </w:rPr>
        <w:t>.</w:t>
      </w:r>
      <w:r w:rsidR="008654AA">
        <w:rPr>
          <w:rFonts w:ascii="Times New Roman" w:hAnsi="Times New Roman" w:cs="Times New Roman"/>
        </w:rPr>
        <w:t xml:space="preserve"> The workshop agenda can be found here</w:t>
      </w:r>
      <w:r w:rsidR="006439BB">
        <w:rPr>
          <w:rFonts w:ascii="Times New Roman" w:hAnsi="Times New Roman" w:cs="Times New Roman"/>
        </w:rPr>
        <w:t>.</w:t>
      </w:r>
      <w:r w:rsidR="00D277DB" w:rsidRPr="00D277DB">
        <w:rPr>
          <w:rFonts w:ascii="Times New Roman" w:hAnsi="Times New Roman" w:cs="Times New Roman"/>
        </w:rPr>
        <w:t xml:space="preserve"> </w:t>
      </w:r>
      <w:r w:rsidR="007819F8">
        <w:rPr>
          <w:rFonts w:ascii="Times New Roman" w:hAnsi="Times New Roman" w:cs="Times New Roman"/>
        </w:rPr>
        <w:t>Approximately 60 p</w:t>
      </w:r>
      <w:r w:rsidR="006974AB">
        <w:rPr>
          <w:rFonts w:ascii="Times New Roman" w:hAnsi="Times New Roman" w:cs="Times New Roman"/>
        </w:rPr>
        <w:t>articipants</w:t>
      </w:r>
      <w:r w:rsidR="006439BB">
        <w:rPr>
          <w:rFonts w:ascii="Times New Roman" w:hAnsi="Times New Roman" w:cs="Times New Roman"/>
        </w:rPr>
        <w:t xml:space="preserve"> were from</w:t>
      </w:r>
      <w:r w:rsidR="00C33327">
        <w:rPr>
          <w:rFonts w:ascii="Times New Roman" w:hAnsi="Times New Roman" w:cs="Times New Roman"/>
        </w:rPr>
        <w:t xml:space="preserve"> government institutions such as</w:t>
      </w:r>
      <w:r w:rsidR="006439BB">
        <w:rPr>
          <w:rFonts w:ascii="Times New Roman" w:hAnsi="Times New Roman" w:cs="Times New Roman"/>
        </w:rPr>
        <w:t xml:space="preserve"> </w:t>
      </w:r>
      <w:r w:rsidR="005B0672" w:rsidRPr="005B0672">
        <w:rPr>
          <w:rFonts w:ascii="Times New Roman" w:hAnsi="Times New Roman" w:cs="Times New Roman"/>
        </w:rPr>
        <w:t>Ministry of Finance</w:t>
      </w:r>
      <w:r w:rsidR="00C33327">
        <w:rPr>
          <w:rFonts w:ascii="Times New Roman" w:hAnsi="Times New Roman" w:cs="Times New Roman"/>
        </w:rPr>
        <w:t xml:space="preserve"> (MoF)</w:t>
      </w:r>
      <w:r w:rsidR="005B0672">
        <w:rPr>
          <w:rFonts w:ascii="Times New Roman" w:hAnsi="Times New Roman" w:cs="Times New Roman"/>
        </w:rPr>
        <w:t xml:space="preserve">, </w:t>
      </w:r>
      <w:r w:rsidR="00C33327">
        <w:rPr>
          <w:rFonts w:ascii="Times New Roman" w:hAnsi="Times New Roman" w:cs="Times New Roman"/>
        </w:rPr>
        <w:t>MoEWRI</w:t>
      </w:r>
      <w:r w:rsidR="00121247">
        <w:rPr>
          <w:rFonts w:ascii="Times New Roman" w:hAnsi="Times New Roman" w:cs="Times New Roman"/>
        </w:rPr>
        <w:t>,</w:t>
      </w:r>
      <w:r w:rsidR="005B0672">
        <w:rPr>
          <w:rFonts w:ascii="Times New Roman" w:hAnsi="Times New Roman" w:cs="Times New Roman"/>
        </w:rPr>
        <w:t xml:space="preserve"> </w:t>
      </w:r>
      <w:r w:rsidR="008654AA" w:rsidRPr="005F56B5">
        <w:rPr>
          <w:rFonts w:ascii="Times New Roman" w:hAnsi="Times New Roman" w:cs="Times New Roman"/>
        </w:rPr>
        <w:t>Nepal Electricity Authority</w:t>
      </w:r>
      <w:r w:rsidR="008654AA">
        <w:rPr>
          <w:rFonts w:ascii="Times New Roman" w:hAnsi="Times New Roman" w:cs="Times New Roman"/>
        </w:rPr>
        <w:t xml:space="preserve"> (</w:t>
      </w:r>
      <w:r w:rsidR="00C33327">
        <w:rPr>
          <w:rFonts w:ascii="Times New Roman" w:hAnsi="Times New Roman" w:cs="Times New Roman"/>
        </w:rPr>
        <w:t>NEA</w:t>
      </w:r>
      <w:r w:rsidR="008654AA">
        <w:rPr>
          <w:rFonts w:ascii="Times New Roman" w:hAnsi="Times New Roman" w:cs="Times New Roman"/>
        </w:rPr>
        <w:t>)</w:t>
      </w:r>
      <w:r w:rsidR="00C33327">
        <w:rPr>
          <w:rFonts w:ascii="Times New Roman" w:hAnsi="Times New Roman" w:cs="Times New Roman"/>
        </w:rPr>
        <w:t xml:space="preserve"> and </w:t>
      </w:r>
      <w:r w:rsidR="00C33327" w:rsidRPr="00C33327">
        <w:rPr>
          <w:rFonts w:ascii="Times New Roman" w:hAnsi="Times New Roman" w:cs="Times New Roman"/>
        </w:rPr>
        <w:t>Alternative Energy Promotion Center</w:t>
      </w:r>
      <w:r w:rsidR="00C33327">
        <w:rPr>
          <w:rFonts w:ascii="Times New Roman" w:hAnsi="Times New Roman" w:cs="Times New Roman"/>
        </w:rPr>
        <w:t>,</w:t>
      </w:r>
      <w:r w:rsidR="005B0672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7819F8">
        <w:rPr>
          <w:rFonts w:ascii="Times New Roman" w:hAnsi="Times New Roman" w:cs="Times New Roman"/>
        </w:rPr>
        <w:t xml:space="preserve">national </w:t>
      </w:r>
      <w:r w:rsidR="008654AA">
        <w:rPr>
          <w:rFonts w:ascii="Times New Roman" w:hAnsi="Times New Roman" w:cs="Times New Roman"/>
        </w:rPr>
        <w:t xml:space="preserve">energy </w:t>
      </w:r>
      <w:r w:rsidR="00C33327">
        <w:rPr>
          <w:rFonts w:ascii="Times New Roman" w:hAnsi="Times New Roman" w:cs="Times New Roman"/>
        </w:rPr>
        <w:t>companies, and</w:t>
      </w:r>
      <w:r w:rsidR="007819F8">
        <w:rPr>
          <w:rFonts w:ascii="Times New Roman" w:hAnsi="Times New Roman" w:cs="Times New Roman"/>
        </w:rPr>
        <w:t xml:space="preserve"> </w:t>
      </w:r>
      <w:r w:rsidR="00C33327">
        <w:rPr>
          <w:rFonts w:ascii="Times New Roman" w:hAnsi="Times New Roman" w:cs="Times New Roman"/>
        </w:rPr>
        <w:t xml:space="preserve"> development </w:t>
      </w:r>
      <w:r w:rsidR="00DC3D14">
        <w:rPr>
          <w:rFonts w:ascii="Times New Roman" w:hAnsi="Times New Roman" w:cs="Times New Roman"/>
        </w:rPr>
        <w:t>partners</w:t>
      </w:r>
      <w:r w:rsidR="007819F8">
        <w:rPr>
          <w:rFonts w:ascii="Times New Roman" w:hAnsi="Times New Roman" w:cs="Times New Roman"/>
        </w:rPr>
        <w:t xml:space="preserve">. </w:t>
      </w:r>
    </w:p>
    <w:p w14:paraId="496F3C3D" w14:textId="048F4E6F" w:rsidR="00B12F0C" w:rsidRPr="00E12C3B" w:rsidRDefault="00B12F0C" w:rsidP="001B7DE9">
      <w:pPr>
        <w:rPr>
          <w:rFonts w:ascii="Times New Roman" w:hAnsi="Times New Roman" w:cs="Times New Roman"/>
        </w:rPr>
      </w:pPr>
      <w:r w:rsidRPr="00577215">
        <w:rPr>
          <w:rFonts w:ascii="Times New Roman" w:hAnsi="Times New Roman" w:cs="Times New Roman"/>
        </w:rPr>
        <w:t>Following are the key takeaways and s</w:t>
      </w:r>
      <w:r w:rsidRPr="00B32066">
        <w:rPr>
          <w:rFonts w:ascii="Times New Roman" w:hAnsi="Times New Roman" w:cs="Times New Roman"/>
        </w:rPr>
        <w:t>ummary of the</w:t>
      </w:r>
      <w:r w:rsidRPr="00577215">
        <w:rPr>
          <w:rFonts w:ascii="Times New Roman" w:hAnsi="Times New Roman" w:cs="Times New Roman"/>
        </w:rPr>
        <w:t xml:space="preserve"> d</w:t>
      </w:r>
      <w:r w:rsidRPr="00B32066">
        <w:rPr>
          <w:rFonts w:ascii="Times New Roman" w:hAnsi="Times New Roman" w:cs="Times New Roman"/>
        </w:rPr>
        <w:t>iscussion</w:t>
      </w:r>
      <w:r w:rsidRPr="00577215">
        <w:rPr>
          <w:rFonts w:ascii="Times New Roman" w:hAnsi="Times New Roman" w:cs="Times New Roman"/>
        </w:rPr>
        <w:t xml:space="preserve">s </w:t>
      </w:r>
      <w:r w:rsidR="00000C72">
        <w:rPr>
          <w:rFonts w:ascii="Times New Roman" w:hAnsi="Times New Roman" w:cs="Times New Roman"/>
        </w:rPr>
        <w:t>during</w:t>
      </w:r>
      <w:r w:rsidRPr="00577215">
        <w:rPr>
          <w:rFonts w:ascii="Times New Roman" w:hAnsi="Times New Roman" w:cs="Times New Roman"/>
        </w:rPr>
        <w:t xml:space="preserve"> the workshop</w:t>
      </w:r>
      <w:r w:rsidRPr="00B32066">
        <w:rPr>
          <w:rFonts w:ascii="Times New Roman" w:hAnsi="Times New Roman" w:cs="Times New Roman"/>
        </w:rPr>
        <w:t>:</w:t>
      </w:r>
    </w:p>
    <w:p w14:paraId="64272D50" w14:textId="05AED302" w:rsidR="00A4241A" w:rsidRPr="00062E7E" w:rsidRDefault="00A4241A" w:rsidP="00A4241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A26004">
        <w:rPr>
          <w:rFonts w:ascii="Times New Roman" w:hAnsi="Times New Roman" w:cs="Times New Roman"/>
          <w:b/>
          <w:i/>
        </w:rPr>
        <w:t xml:space="preserve">Financial </w:t>
      </w:r>
      <w:r>
        <w:rPr>
          <w:rFonts w:ascii="Times New Roman" w:hAnsi="Times New Roman" w:cs="Times New Roman"/>
          <w:b/>
          <w:i/>
        </w:rPr>
        <w:t>V</w:t>
      </w:r>
      <w:r w:rsidRPr="00A26004">
        <w:rPr>
          <w:rFonts w:ascii="Times New Roman" w:hAnsi="Times New Roman" w:cs="Times New Roman"/>
          <w:b/>
          <w:i/>
        </w:rPr>
        <w:t>iability of Nepal Electricity Authority</w:t>
      </w:r>
      <w:r>
        <w:rPr>
          <w:rFonts w:ascii="Times New Roman" w:hAnsi="Times New Roman" w:cs="Times New Roman"/>
        </w:rPr>
        <w:t xml:space="preserve"> </w:t>
      </w:r>
    </w:p>
    <w:p w14:paraId="3C060880" w14:textId="536D9554" w:rsidR="004C53E1" w:rsidRDefault="00CC4D98" w:rsidP="000D1A9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Improved f</w:t>
      </w:r>
      <w:r w:rsidR="00A4241A" w:rsidRPr="00062E7E">
        <w:rPr>
          <w:rFonts w:ascii="Times New Roman" w:hAnsi="Times New Roman" w:cs="Times New Roman"/>
        </w:rPr>
        <w:t xml:space="preserve">inancial viability of NEA </w:t>
      </w:r>
      <w:r w:rsidR="00B53235">
        <w:rPr>
          <w:rFonts w:ascii="Times New Roman" w:hAnsi="Times New Roman" w:cs="Times New Roman"/>
        </w:rPr>
        <w:t xml:space="preserve">would enhance private sector participation </w:t>
      </w:r>
      <w:r w:rsidR="00DC0A3E">
        <w:rPr>
          <w:rFonts w:ascii="Times New Roman" w:hAnsi="Times New Roman" w:cs="Times New Roman"/>
        </w:rPr>
        <w:t xml:space="preserve">in </w:t>
      </w:r>
      <w:r w:rsidR="00B53235">
        <w:rPr>
          <w:rFonts w:ascii="Times New Roman" w:hAnsi="Times New Roman" w:cs="Times New Roman"/>
        </w:rPr>
        <w:t xml:space="preserve">the </w:t>
      </w:r>
      <w:r w:rsidR="00130BE3">
        <w:rPr>
          <w:rFonts w:ascii="Times New Roman" w:hAnsi="Times New Roman" w:cs="Times New Roman"/>
        </w:rPr>
        <w:t xml:space="preserve">power </w:t>
      </w:r>
      <w:r w:rsidR="00B53235">
        <w:rPr>
          <w:rFonts w:ascii="Times New Roman" w:hAnsi="Times New Roman" w:cs="Times New Roman"/>
        </w:rPr>
        <w:t>sector</w:t>
      </w:r>
      <w:r w:rsidR="00924879">
        <w:rPr>
          <w:rFonts w:ascii="Times New Roman" w:hAnsi="Times New Roman" w:cs="Times New Roman"/>
        </w:rPr>
        <w:t xml:space="preserve">, </w:t>
      </w:r>
      <w:r w:rsidR="00B53235">
        <w:rPr>
          <w:rFonts w:ascii="Times New Roman" w:hAnsi="Times New Roman" w:cs="Times New Roman"/>
        </w:rPr>
        <w:t xml:space="preserve">and therefore </w:t>
      </w:r>
      <w:r w:rsidR="00A4241A" w:rsidRPr="00062E7E">
        <w:rPr>
          <w:rFonts w:ascii="Times New Roman" w:hAnsi="Times New Roman" w:cs="Times New Roman"/>
        </w:rPr>
        <w:t>is a key</w:t>
      </w:r>
      <w:r w:rsidR="00A4241A">
        <w:rPr>
          <w:rFonts w:ascii="Times New Roman" w:hAnsi="Times New Roman" w:cs="Times New Roman"/>
        </w:rPr>
        <w:t xml:space="preserve"> factor for successful power sector reform. </w:t>
      </w:r>
    </w:p>
    <w:p w14:paraId="78121E3C" w14:textId="4C1A4C35" w:rsidR="00086152" w:rsidRPr="000D1A9D" w:rsidRDefault="000725F3" w:rsidP="000D1A9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Key elements of the </w:t>
      </w:r>
      <w:r w:rsidR="00FD4CE1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EA’s financial viability</w:t>
      </w:r>
      <w:r w:rsidR="000C1D75">
        <w:rPr>
          <w:rFonts w:ascii="Times New Roman" w:hAnsi="Times New Roman" w:cs="Times New Roman"/>
        </w:rPr>
        <w:t xml:space="preserve"> plan </w:t>
      </w:r>
      <w:r w:rsidR="004C3A6C">
        <w:rPr>
          <w:rFonts w:ascii="Times New Roman" w:hAnsi="Times New Roman" w:cs="Times New Roman"/>
        </w:rPr>
        <w:t>are</w:t>
      </w:r>
      <w:r w:rsidR="006B43DB">
        <w:rPr>
          <w:rFonts w:ascii="Times New Roman" w:hAnsi="Times New Roman" w:cs="Times New Roman"/>
        </w:rPr>
        <w:t xml:space="preserve"> both</w:t>
      </w:r>
      <w:r w:rsidR="00574DD2">
        <w:rPr>
          <w:rFonts w:ascii="Times New Roman" w:hAnsi="Times New Roman" w:cs="Times New Roman"/>
        </w:rPr>
        <w:t>:</w:t>
      </w:r>
      <w:r w:rsidR="000C1D75">
        <w:rPr>
          <w:rFonts w:ascii="Times New Roman" w:hAnsi="Times New Roman" w:cs="Times New Roman"/>
        </w:rPr>
        <w:t xml:space="preserve"> </w:t>
      </w:r>
      <w:r w:rsidR="004E0A99">
        <w:rPr>
          <w:rFonts w:ascii="Times New Roman" w:hAnsi="Times New Roman" w:cs="Times New Roman"/>
        </w:rPr>
        <w:t xml:space="preserve">(a) </w:t>
      </w:r>
      <w:r>
        <w:rPr>
          <w:rFonts w:ascii="Times New Roman" w:hAnsi="Times New Roman" w:cs="Times New Roman"/>
        </w:rPr>
        <w:t xml:space="preserve">cost optimization </w:t>
      </w:r>
      <w:r w:rsidR="006B43DB">
        <w:rPr>
          <w:rFonts w:ascii="Times New Roman" w:hAnsi="Times New Roman" w:cs="Times New Roman"/>
        </w:rPr>
        <w:t xml:space="preserve">and (b) revenue optimization. </w:t>
      </w:r>
      <w:r w:rsidR="00DC0A3E">
        <w:rPr>
          <w:rFonts w:ascii="Times New Roman" w:hAnsi="Times New Roman" w:cs="Times New Roman"/>
        </w:rPr>
        <w:t>C</w:t>
      </w:r>
      <w:r w:rsidR="006B43DB">
        <w:rPr>
          <w:rFonts w:ascii="Times New Roman" w:hAnsi="Times New Roman" w:cs="Times New Roman"/>
        </w:rPr>
        <w:t xml:space="preserve">ost optimization can be </w:t>
      </w:r>
      <w:r w:rsidR="00431FD7">
        <w:rPr>
          <w:rFonts w:ascii="Times New Roman" w:hAnsi="Times New Roman" w:cs="Times New Roman"/>
        </w:rPr>
        <w:t xml:space="preserve">achieved </w:t>
      </w:r>
      <w:r w:rsidR="0015216E">
        <w:rPr>
          <w:rFonts w:ascii="Times New Roman" w:hAnsi="Times New Roman" w:cs="Times New Roman"/>
        </w:rPr>
        <w:t xml:space="preserve">by the restructuring of NEA, </w:t>
      </w:r>
      <w:r w:rsidR="00276A48">
        <w:rPr>
          <w:rFonts w:ascii="Times New Roman" w:hAnsi="Times New Roman" w:cs="Times New Roman"/>
        </w:rPr>
        <w:t>optimization of generation cost, introduction of the competitive bidding of the power purchase</w:t>
      </w:r>
      <w:r w:rsidR="00DC0A3E">
        <w:rPr>
          <w:rFonts w:ascii="Times New Roman" w:hAnsi="Times New Roman" w:cs="Times New Roman"/>
        </w:rPr>
        <w:t xml:space="preserve"> agreements</w:t>
      </w:r>
      <w:r w:rsidR="00276A48">
        <w:rPr>
          <w:rFonts w:ascii="Times New Roman" w:hAnsi="Times New Roman" w:cs="Times New Roman"/>
        </w:rPr>
        <w:t xml:space="preserve">, </w:t>
      </w:r>
      <w:r w:rsidR="00DE2450">
        <w:rPr>
          <w:rFonts w:ascii="Times New Roman" w:hAnsi="Times New Roman" w:cs="Times New Roman"/>
        </w:rPr>
        <w:t xml:space="preserve">reduction of </w:t>
      </w:r>
      <w:r w:rsidR="00DC0A3E">
        <w:rPr>
          <w:rFonts w:ascii="Times New Roman" w:hAnsi="Times New Roman" w:cs="Times New Roman"/>
        </w:rPr>
        <w:t>Transmission &amp; Distribution (</w:t>
      </w:r>
      <w:r w:rsidR="000F63BF">
        <w:rPr>
          <w:rFonts w:ascii="Times New Roman" w:hAnsi="Times New Roman" w:cs="Times New Roman"/>
        </w:rPr>
        <w:t>T&amp;D</w:t>
      </w:r>
      <w:r w:rsidR="00DC0A3E">
        <w:rPr>
          <w:rFonts w:ascii="Times New Roman" w:hAnsi="Times New Roman" w:cs="Times New Roman"/>
        </w:rPr>
        <w:t>)</w:t>
      </w:r>
      <w:r w:rsidR="000F63BF">
        <w:rPr>
          <w:rFonts w:ascii="Times New Roman" w:hAnsi="Times New Roman" w:cs="Times New Roman"/>
        </w:rPr>
        <w:t xml:space="preserve"> </w:t>
      </w:r>
      <w:r w:rsidR="00B62494">
        <w:rPr>
          <w:rFonts w:ascii="Times New Roman" w:hAnsi="Times New Roman" w:cs="Times New Roman"/>
        </w:rPr>
        <w:t>loss and</w:t>
      </w:r>
      <w:r w:rsidR="00276A48">
        <w:rPr>
          <w:rFonts w:ascii="Times New Roman" w:hAnsi="Times New Roman" w:cs="Times New Roman"/>
        </w:rPr>
        <w:t xml:space="preserve"> </w:t>
      </w:r>
      <w:r w:rsidR="00F112D9">
        <w:rPr>
          <w:rFonts w:ascii="Times New Roman" w:hAnsi="Times New Roman" w:cs="Times New Roman"/>
        </w:rPr>
        <w:t>restructuring of tariff</w:t>
      </w:r>
      <w:r w:rsidR="00950B09">
        <w:rPr>
          <w:rFonts w:ascii="Times New Roman" w:hAnsi="Times New Roman" w:cs="Times New Roman"/>
        </w:rPr>
        <w:t xml:space="preserve"> design</w:t>
      </w:r>
      <w:r w:rsidR="00DB7943">
        <w:rPr>
          <w:rFonts w:ascii="Times New Roman" w:hAnsi="Times New Roman" w:cs="Times New Roman"/>
        </w:rPr>
        <w:t xml:space="preserve"> </w:t>
      </w:r>
      <w:r w:rsidR="002A4FD4">
        <w:rPr>
          <w:rFonts w:ascii="Times New Roman" w:hAnsi="Times New Roman" w:cs="Times New Roman"/>
        </w:rPr>
        <w:t>which reflects capital expenditure</w:t>
      </w:r>
      <w:r w:rsidR="00DC0A3E">
        <w:rPr>
          <w:rFonts w:ascii="Times New Roman" w:hAnsi="Times New Roman" w:cs="Times New Roman"/>
        </w:rPr>
        <w:t>s</w:t>
      </w:r>
      <w:r w:rsidR="006B43DB">
        <w:rPr>
          <w:rFonts w:ascii="Times New Roman" w:hAnsi="Times New Roman" w:cs="Times New Roman"/>
        </w:rPr>
        <w:t xml:space="preserve">. </w:t>
      </w:r>
      <w:r w:rsidR="002928D9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 xml:space="preserve">evenue optimization </w:t>
      </w:r>
      <w:r w:rsidR="006B43DB">
        <w:rPr>
          <w:rFonts w:ascii="Times New Roman" w:hAnsi="Times New Roman" w:cs="Times New Roman"/>
        </w:rPr>
        <w:t xml:space="preserve">can be </w:t>
      </w:r>
      <w:r w:rsidR="00B70383">
        <w:rPr>
          <w:rFonts w:ascii="Times New Roman" w:hAnsi="Times New Roman" w:cs="Times New Roman"/>
        </w:rPr>
        <w:t>achieved by</w:t>
      </w:r>
      <w:r w:rsidR="00E21CA5">
        <w:rPr>
          <w:rFonts w:ascii="Times New Roman" w:hAnsi="Times New Roman" w:cs="Times New Roman"/>
        </w:rPr>
        <w:t xml:space="preserve"> </w:t>
      </w:r>
      <w:r w:rsidR="00A01D24">
        <w:rPr>
          <w:rFonts w:ascii="Times New Roman" w:hAnsi="Times New Roman" w:cs="Times New Roman"/>
        </w:rPr>
        <w:t xml:space="preserve">construction of infrastructure, </w:t>
      </w:r>
      <w:r w:rsidR="00B24046">
        <w:rPr>
          <w:rFonts w:ascii="Times New Roman" w:hAnsi="Times New Roman" w:cs="Times New Roman"/>
        </w:rPr>
        <w:t>appropriate dividend</w:t>
      </w:r>
      <w:r w:rsidR="0052461D">
        <w:rPr>
          <w:rFonts w:ascii="Times New Roman" w:hAnsi="Times New Roman" w:cs="Times New Roman"/>
        </w:rPr>
        <w:t>s from subsidiary companies</w:t>
      </w:r>
      <w:r w:rsidR="004227E4">
        <w:rPr>
          <w:rFonts w:ascii="Times New Roman" w:hAnsi="Times New Roman" w:cs="Times New Roman"/>
        </w:rPr>
        <w:t xml:space="preserve"> </w:t>
      </w:r>
      <w:r w:rsidR="00241587">
        <w:rPr>
          <w:rFonts w:ascii="Times New Roman" w:hAnsi="Times New Roman" w:cs="Times New Roman"/>
        </w:rPr>
        <w:t xml:space="preserve">of NEA, </w:t>
      </w:r>
      <w:r w:rsidR="00C35619">
        <w:rPr>
          <w:rFonts w:ascii="Times New Roman" w:hAnsi="Times New Roman" w:cs="Times New Roman"/>
        </w:rPr>
        <w:t xml:space="preserve">operationalization of </w:t>
      </w:r>
      <w:r w:rsidR="002E6675">
        <w:rPr>
          <w:rFonts w:ascii="Times New Roman" w:hAnsi="Times New Roman" w:cs="Times New Roman"/>
        </w:rPr>
        <w:t xml:space="preserve">trade department and transmission sector, </w:t>
      </w:r>
      <w:r w:rsidR="00F21EF2">
        <w:rPr>
          <w:rFonts w:ascii="Times New Roman" w:hAnsi="Times New Roman" w:cs="Times New Roman"/>
        </w:rPr>
        <w:t>energy efficient measures and clean-up of the balance sheet by waiving long-term liabilities.</w:t>
      </w:r>
      <w:r w:rsidR="00086152">
        <w:rPr>
          <w:rFonts w:ascii="Times New Roman" w:hAnsi="Times New Roman" w:cs="Times New Roman"/>
        </w:rPr>
        <w:t xml:space="preserve"> </w:t>
      </w:r>
      <w:r w:rsidR="00553320">
        <w:rPr>
          <w:rFonts w:ascii="Times New Roman" w:hAnsi="Times New Roman" w:cs="Times New Roman"/>
        </w:rPr>
        <w:t>The</w:t>
      </w:r>
      <w:r w:rsidR="00DC0A3E">
        <w:rPr>
          <w:rFonts w:ascii="Times New Roman" w:hAnsi="Times New Roman" w:cs="Times New Roman"/>
        </w:rPr>
        <w:t xml:space="preserve"> </w:t>
      </w:r>
      <w:r w:rsidR="00A561B3">
        <w:rPr>
          <w:rFonts w:ascii="Times New Roman" w:hAnsi="Times New Roman" w:cs="Times New Roman"/>
        </w:rPr>
        <w:t>financial viability</w:t>
      </w:r>
      <w:r w:rsidR="00553320">
        <w:rPr>
          <w:rFonts w:ascii="Times New Roman" w:hAnsi="Times New Roman" w:cs="Times New Roman"/>
        </w:rPr>
        <w:t xml:space="preserve"> action</w:t>
      </w:r>
      <w:r w:rsidR="00A561B3">
        <w:rPr>
          <w:rFonts w:ascii="Times New Roman" w:hAnsi="Times New Roman" w:cs="Times New Roman"/>
        </w:rPr>
        <w:t xml:space="preserve"> plan</w:t>
      </w:r>
      <w:r w:rsidR="00553320">
        <w:rPr>
          <w:rFonts w:ascii="Times New Roman" w:hAnsi="Times New Roman" w:cs="Times New Roman"/>
        </w:rPr>
        <w:t xml:space="preserve"> (FVAP) for NEA has been adopted by </w:t>
      </w:r>
      <w:r w:rsidR="00A561B3">
        <w:rPr>
          <w:rFonts w:ascii="Times New Roman" w:hAnsi="Times New Roman" w:cs="Times New Roman"/>
        </w:rPr>
        <w:t>NEA</w:t>
      </w:r>
      <w:r w:rsidR="00553320">
        <w:rPr>
          <w:rFonts w:ascii="Times New Roman" w:hAnsi="Times New Roman" w:cs="Times New Roman"/>
        </w:rPr>
        <w:t xml:space="preserve"> Board of Directors and is currently under</w:t>
      </w:r>
      <w:r w:rsidR="00A561B3">
        <w:rPr>
          <w:rFonts w:ascii="Times New Roman" w:hAnsi="Times New Roman" w:cs="Times New Roman"/>
        </w:rPr>
        <w:t xml:space="preserve"> </w:t>
      </w:r>
      <w:r w:rsidR="006A325D">
        <w:rPr>
          <w:rFonts w:ascii="Times New Roman" w:hAnsi="Times New Roman" w:cs="Times New Roman"/>
        </w:rPr>
        <w:t>i</w:t>
      </w:r>
      <w:r w:rsidR="00A561B3">
        <w:rPr>
          <w:rFonts w:ascii="Times New Roman" w:hAnsi="Times New Roman" w:cs="Times New Roman"/>
        </w:rPr>
        <w:t>mplementation.</w:t>
      </w:r>
    </w:p>
    <w:p w14:paraId="4B39B284" w14:textId="77777777" w:rsidR="00A4241A" w:rsidRPr="00A4241A" w:rsidRDefault="00A4241A" w:rsidP="006A61F0">
      <w:pPr>
        <w:pStyle w:val="ListParagraph"/>
        <w:ind w:left="360"/>
        <w:rPr>
          <w:rFonts w:ascii="Times New Roman" w:hAnsi="Times New Roman" w:cs="Times New Roman"/>
        </w:rPr>
      </w:pPr>
    </w:p>
    <w:p w14:paraId="0E690295" w14:textId="5900E8D8" w:rsidR="00D6445D" w:rsidRPr="00C03DC4" w:rsidRDefault="00D6445D" w:rsidP="00D6445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 xml:space="preserve">Operationalizing Power Trade </w:t>
      </w:r>
    </w:p>
    <w:p w14:paraId="033E7F3C" w14:textId="5F707179" w:rsidR="00EE1BF5" w:rsidRDefault="005F2F5F" w:rsidP="00D64FC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</w:rPr>
      </w:pPr>
      <w:r w:rsidRPr="00C744B6">
        <w:rPr>
          <w:rFonts w:ascii="Times New Roman" w:hAnsi="Times New Roman" w:cs="Times New Roman"/>
          <w:b/>
          <w:bCs/>
        </w:rPr>
        <w:t>Historical evolution</w:t>
      </w:r>
      <w:r w:rsidR="00BB3F68">
        <w:rPr>
          <w:rFonts w:ascii="Times New Roman" w:hAnsi="Times New Roman" w:cs="Times New Roman"/>
          <w:b/>
          <w:bCs/>
        </w:rPr>
        <w:t xml:space="preserve"> and current status</w:t>
      </w:r>
      <w:r w:rsidR="00D44579">
        <w:rPr>
          <w:rFonts w:ascii="Times New Roman" w:hAnsi="Times New Roman" w:cs="Times New Roman"/>
          <w:b/>
          <w:bCs/>
        </w:rPr>
        <w:t xml:space="preserve"> of power trade</w:t>
      </w:r>
      <w:r w:rsidRPr="00C744B6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Cs/>
        </w:rPr>
        <w:t xml:space="preserve"> </w:t>
      </w:r>
      <w:r w:rsidR="006134B3">
        <w:rPr>
          <w:rFonts w:ascii="Times New Roman" w:hAnsi="Times New Roman" w:cs="Times New Roman"/>
          <w:bCs/>
        </w:rPr>
        <w:t>After the enactment of Electricity Act</w:t>
      </w:r>
      <w:r w:rsidR="00B05288">
        <w:rPr>
          <w:rFonts w:ascii="Times New Roman" w:hAnsi="Times New Roman" w:cs="Times New Roman"/>
          <w:bCs/>
        </w:rPr>
        <w:t xml:space="preserve"> and </w:t>
      </w:r>
      <w:r w:rsidR="00B05288" w:rsidRPr="00B05288">
        <w:rPr>
          <w:rFonts w:ascii="Times New Roman" w:hAnsi="Times New Roman" w:cs="Times New Roman"/>
          <w:bCs/>
        </w:rPr>
        <w:t>Hydro</w:t>
      </w:r>
      <w:r w:rsidR="00B05288">
        <w:rPr>
          <w:rFonts w:ascii="Times New Roman" w:hAnsi="Times New Roman" w:cs="Times New Roman"/>
          <w:bCs/>
        </w:rPr>
        <w:t xml:space="preserve">power Development Policy in </w:t>
      </w:r>
      <w:r w:rsidR="006134B3">
        <w:rPr>
          <w:rFonts w:ascii="Times New Roman" w:hAnsi="Times New Roman" w:cs="Times New Roman"/>
          <w:bCs/>
        </w:rPr>
        <w:t xml:space="preserve">1992, </w:t>
      </w:r>
      <w:r w:rsidR="00B561F8">
        <w:rPr>
          <w:rFonts w:ascii="Times New Roman" w:hAnsi="Times New Roman" w:cs="Times New Roman"/>
          <w:bCs/>
        </w:rPr>
        <w:t xml:space="preserve">the </w:t>
      </w:r>
      <w:r w:rsidR="00A3095C">
        <w:rPr>
          <w:rFonts w:ascii="Times New Roman" w:hAnsi="Times New Roman" w:cs="Times New Roman"/>
          <w:bCs/>
        </w:rPr>
        <w:t>generation sector</w:t>
      </w:r>
      <w:r w:rsidR="00954AD2">
        <w:rPr>
          <w:rFonts w:ascii="Times New Roman" w:hAnsi="Times New Roman" w:cs="Times New Roman"/>
          <w:bCs/>
        </w:rPr>
        <w:t xml:space="preserve"> </w:t>
      </w:r>
      <w:r w:rsidR="00B561F8">
        <w:rPr>
          <w:rFonts w:ascii="Times New Roman" w:hAnsi="Times New Roman" w:cs="Times New Roman"/>
          <w:bCs/>
        </w:rPr>
        <w:t>was opened to the private sector</w:t>
      </w:r>
      <w:r w:rsidR="00B05288">
        <w:rPr>
          <w:rFonts w:ascii="Times New Roman" w:hAnsi="Times New Roman" w:cs="Times New Roman"/>
          <w:bCs/>
        </w:rPr>
        <w:t xml:space="preserve">, </w:t>
      </w:r>
      <w:r w:rsidR="00B561F8">
        <w:rPr>
          <w:rFonts w:ascii="Times New Roman" w:hAnsi="Times New Roman" w:cs="Times New Roman"/>
          <w:bCs/>
        </w:rPr>
        <w:t xml:space="preserve">and import and export of power was allowed </w:t>
      </w:r>
      <w:r w:rsidR="008229E4">
        <w:rPr>
          <w:rFonts w:ascii="Times New Roman" w:hAnsi="Times New Roman" w:cs="Times New Roman"/>
          <w:bCs/>
        </w:rPr>
        <w:t>with the prior approval of the Government of Nepal (GoN)</w:t>
      </w:r>
      <w:r w:rsidR="00B561F8">
        <w:rPr>
          <w:rFonts w:ascii="Times New Roman" w:hAnsi="Times New Roman" w:cs="Times New Roman"/>
          <w:bCs/>
        </w:rPr>
        <w:t>.</w:t>
      </w:r>
      <w:r w:rsidR="006E4760">
        <w:rPr>
          <w:rFonts w:ascii="Times New Roman" w:hAnsi="Times New Roman" w:cs="Times New Roman"/>
          <w:bCs/>
        </w:rPr>
        <w:t xml:space="preserve"> </w:t>
      </w:r>
      <w:r w:rsidR="00076A90">
        <w:rPr>
          <w:rFonts w:ascii="Times New Roman" w:hAnsi="Times New Roman" w:cs="Times New Roman"/>
          <w:bCs/>
        </w:rPr>
        <w:t xml:space="preserve">After the </w:t>
      </w:r>
      <w:r w:rsidR="00DC0A3E">
        <w:rPr>
          <w:rFonts w:ascii="Times New Roman" w:hAnsi="Times New Roman" w:cs="Times New Roman"/>
          <w:bCs/>
        </w:rPr>
        <w:t xml:space="preserve">abolishment </w:t>
      </w:r>
      <w:r w:rsidR="00076A90">
        <w:rPr>
          <w:rFonts w:ascii="Times New Roman" w:hAnsi="Times New Roman" w:cs="Times New Roman"/>
          <w:bCs/>
        </w:rPr>
        <w:t xml:space="preserve">of </w:t>
      </w:r>
      <w:r w:rsidR="00DC0A3E">
        <w:rPr>
          <w:rFonts w:ascii="Times New Roman" w:hAnsi="Times New Roman" w:cs="Times New Roman"/>
          <w:bCs/>
        </w:rPr>
        <w:t xml:space="preserve">the </w:t>
      </w:r>
      <w:r w:rsidR="00076A90">
        <w:rPr>
          <w:rFonts w:ascii="Times New Roman" w:hAnsi="Times New Roman" w:cs="Times New Roman"/>
          <w:bCs/>
        </w:rPr>
        <w:t xml:space="preserve">monopoly in </w:t>
      </w:r>
      <w:r w:rsidR="00DC0A3E">
        <w:rPr>
          <w:rFonts w:ascii="Times New Roman" w:hAnsi="Times New Roman" w:cs="Times New Roman"/>
          <w:bCs/>
        </w:rPr>
        <w:t xml:space="preserve">the </w:t>
      </w:r>
      <w:r w:rsidR="00076A90">
        <w:rPr>
          <w:rFonts w:ascii="Times New Roman" w:hAnsi="Times New Roman" w:cs="Times New Roman"/>
          <w:bCs/>
        </w:rPr>
        <w:t xml:space="preserve">generation sector by NEA, NEA signed </w:t>
      </w:r>
      <w:r w:rsidR="00D64FC1">
        <w:rPr>
          <w:rFonts w:ascii="Times New Roman" w:hAnsi="Times New Roman" w:cs="Times New Roman"/>
          <w:bCs/>
        </w:rPr>
        <w:t xml:space="preserve">long-term </w:t>
      </w:r>
      <w:r w:rsidR="00076A90">
        <w:rPr>
          <w:rFonts w:ascii="Times New Roman" w:hAnsi="Times New Roman" w:cs="Times New Roman"/>
          <w:bCs/>
        </w:rPr>
        <w:t>PPAs with IPPs for more than 5</w:t>
      </w:r>
      <w:r w:rsidR="00565929">
        <w:rPr>
          <w:rFonts w:ascii="Times New Roman" w:hAnsi="Times New Roman" w:cs="Times New Roman"/>
          <w:bCs/>
        </w:rPr>
        <w:t>,</w:t>
      </w:r>
      <w:r w:rsidR="00076A90">
        <w:rPr>
          <w:rFonts w:ascii="Times New Roman" w:hAnsi="Times New Roman" w:cs="Times New Roman"/>
          <w:bCs/>
        </w:rPr>
        <w:t>488 MW</w:t>
      </w:r>
      <w:r w:rsidR="00E54417">
        <w:rPr>
          <w:rFonts w:ascii="Times New Roman" w:hAnsi="Times New Roman" w:cs="Times New Roman"/>
          <w:bCs/>
        </w:rPr>
        <w:t xml:space="preserve"> </w:t>
      </w:r>
      <w:r w:rsidR="008F58B5">
        <w:rPr>
          <w:rFonts w:ascii="Times New Roman" w:hAnsi="Times New Roman" w:cs="Times New Roman"/>
          <w:bCs/>
        </w:rPr>
        <w:t>(</w:t>
      </w:r>
      <w:r w:rsidR="00DC0A3E">
        <w:rPr>
          <w:rFonts w:ascii="Times New Roman" w:hAnsi="Times New Roman" w:cs="Times New Roman"/>
          <w:bCs/>
        </w:rPr>
        <w:t xml:space="preserve">through </w:t>
      </w:r>
      <w:r w:rsidR="008F58B5">
        <w:rPr>
          <w:rFonts w:ascii="Times New Roman" w:hAnsi="Times New Roman" w:cs="Times New Roman"/>
          <w:bCs/>
        </w:rPr>
        <w:t xml:space="preserve">229 projects) </w:t>
      </w:r>
      <w:r w:rsidR="00E54417">
        <w:rPr>
          <w:rFonts w:ascii="Times New Roman" w:hAnsi="Times New Roman" w:cs="Times New Roman"/>
          <w:bCs/>
        </w:rPr>
        <w:t>since its first signing of PPA for 60 MW in 1996</w:t>
      </w:r>
      <w:r w:rsidR="00DC0A3E">
        <w:rPr>
          <w:rFonts w:ascii="Times New Roman" w:hAnsi="Times New Roman" w:cs="Times New Roman"/>
          <w:bCs/>
        </w:rPr>
        <w:t>. T</w:t>
      </w:r>
      <w:r w:rsidR="006E26B9">
        <w:rPr>
          <w:rFonts w:ascii="Times New Roman" w:hAnsi="Times New Roman" w:cs="Times New Roman"/>
          <w:bCs/>
        </w:rPr>
        <w:t>he total PPA applications in pipeline are 5,828 MW</w:t>
      </w:r>
      <w:r w:rsidR="00076A90">
        <w:rPr>
          <w:rFonts w:ascii="Times New Roman" w:hAnsi="Times New Roman" w:cs="Times New Roman"/>
          <w:bCs/>
        </w:rPr>
        <w:t>.</w:t>
      </w:r>
      <w:r w:rsidR="00A624AD" w:rsidRPr="00D64FC1">
        <w:rPr>
          <w:rFonts w:ascii="Times New Roman" w:hAnsi="Times New Roman" w:cs="Times New Roman"/>
          <w:bCs/>
        </w:rPr>
        <w:t xml:space="preserve"> </w:t>
      </w:r>
      <w:r w:rsidR="00D43A05">
        <w:rPr>
          <w:rFonts w:ascii="Times New Roman" w:hAnsi="Times New Roman" w:cs="Times New Roman"/>
          <w:bCs/>
        </w:rPr>
        <w:t xml:space="preserve">Further, the share of </w:t>
      </w:r>
      <w:r w:rsidR="00000C72">
        <w:rPr>
          <w:rFonts w:ascii="Times New Roman" w:hAnsi="Times New Roman" w:cs="Times New Roman"/>
          <w:bCs/>
        </w:rPr>
        <w:t xml:space="preserve">supplied </w:t>
      </w:r>
      <w:r w:rsidR="00D43A05">
        <w:rPr>
          <w:rFonts w:ascii="Times New Roman" w:hAnsi="Times New Roman" w:cs="Times New Roman"/>
          <w:bCs/>
        </w:rPr>
        <w:t xml:space="preserve">electricity imported from India has been increasing </w:t>
      </w:r>
      <w:r w:rsidR="00000C72">
        <w:rPr>
          <w:rFonts w:ascii="Times New Roman" w:hAnsi="Times New Roman" w:cs="Times New Roman"/>
          <w:bCs/>
        </w:rPr>
        <w:t>particular</w:t>
      </w:r>
      <w:r w:rsidR="00D43A05">
        <w:rPr>
          <w:rFonts w:ascii="Times New Roman" w:hAnsi="Times New Roman" w:cs="Times New Roman"/>
          <w:bCs/>
        </w:rPr>
        <w:t xml:space="preserve">ly after 2010, from around 15% to around 35 % of the total supply in 2016. </w:t>
      </w:r>
    </w:p>
    <w:p w14:paraId="4992E8B5" w14:textId="75582D13" w:rsidR="00453151" w:rsidRDefault="00BB3F68" w:rsidP="009F2E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</w:rPr>
      </w:pPr>
      <w:r w:rsidRPr="005529AC">
        <w:rPr>
          <w:rFonts w:ascii="Times New Roman" w:hAnsi="Times New Roman" w:cs="Times New Roman"/>
          <w:b/>
          <w:bCs/>
        </w:rPr>
        <w:t xml:space="preserve">Future potential </w:t>
      </w:r>
      <w:r w:rsidR="00DB7943">
        <w:rPr>
          <w:rFonts w:ascii="Times New Roman" w:hAnsi="Times New Roman" w:cs="Times New Roman"/>
          <w:b/>
          <w:bCs/>
        </w:rPr>
        <w:t xml:space="preserve">and </w:t>
      </w:r>
      <w:r w:rsidRPr="005529AC">
        <w:rPr>
          <w:rFonts w:ascii="Times New Roman" w:hAnsi="Times New Roman" w:cs="Times New Roman"/>
          <w:b/>
          <w:bCs/>
        </w:rPr>
        <w:t>prospects</w:t>
      </w:r>
      <w:r w:rsidR="00B07C58">
        <w:rPr>
          <w:rFonts w:ascii="Times New Roman" w:hAnsi="Times New Roman" w:cs="Times New Roman"/>
          <w:b/>
          <w:bCs/>
        </w:rPr>
        <w:t xml:space="preserve"> </w:t>
      </w:r>
      <w:r w:rsidR="00C57568">
        <w:rPr>
          <w:rFonts w:ascii="Times New Roman" w:hAnsi="Times New Roman" w:cs="Times New Roman"/>
          <w:b/>
          <w:bCs/>
        </w:rPr>
        <w:t xml:space="preserve">of power trade </w:t>
      </w:r>
      <w:r w:rsidR="00B07C58">
        <w:rPr>
          <w:rFonts w:ascii="Times New Roman" w:hAnsi="Times New Roman" w:cs="Times New Roman"/>
          <w:b/>
          <w:bCs/>
        </w:rPr>
        <w:t>and challenges to overcome</w:t>
      </w:r>
      <w:r>
        <w:rPr>
          <w:rFonts w:ascii="Times New Roman" w:hAnsi="Times New Roman" w:cs="Times New Roman"/>
          <w:bCs/>
        </w:rPr>
        <w:t xml:space="preserve">. </w:t>
      </w:r>
      <w:r w:rsidR="00632A65">
        <w:rPr>
          <w:rFonts w:ascii="Times New Roman" w:hAnsi="Times New Roman" w:cs="Times New Roman"/>
          <w:bCs/>
        </w:rPr>
        <w:t>According to p</w:t>
      </w:r>
      <w:r w:rsidR="008F7252">
        <w:rPr>
          <w:rFonts w:ascii="Times New Roman" w:hAnsi="Times New Roman" w:cs="Times New Roman"/>
          <w:bCs/>
        </w:rPr>
        <w:t>o</w:t>
      </w:r>
      <w:r w:rsidR="00632A65">
        <w:rPr>
          <w:rFonts w:ascii="Times New Roman" w:hAnsi="Times New Roman" w:cs="Times New Roman"/>
          <w:bCs/>
        </w:rPr>
        <w:t>wer simulation results</w:t>
      </w:r>
      <w:r w:rsidR="008B39FC">
        <w:rPr>
          <w:rFonts w:ascii="Times New Roman" w:hAnsi="Times New Roman" w:cs="Times New Roman"/>
          <w:bCs/>
        </w:rPr>
        <w:t>, while</w:t>
      </w:r>
      <w:r w:rsidR="00795111">
        <w:rPr>
          <w:rFonts w:ascii="Times New Roman" w:hAnsi="Times New Roman" w:cs="Times New Roman"/>
          <w:bCs/>
        </w:rPr>
        <w:t xml:space="preserve"> Nepal relies on power import</w:t>
      </w:r>
      <w:r w:rsidR="00DC0A3E">
        <w:rPr>
          <w:rFonts w:ascii="Times New Roman" w:hAnsi="Times New Roman" w:cs="Times New Roman"/>
          <w:bCs/>
        </w:rPr>
        <w:t>s</w:t>
      </w:r>
      <w:r w:rsidR="00795111">
        <w:rPr>
          <w:rFonts w:ascii="Times New Roman" w:hAnsi="Times New Roman" w:cs="Times New Roman"/>
          <w:bCs/>
        </w:rPr>
        <w:t xml:space="preserve"> </w:t>
      </w:r>
      <w:r w:rsidR="00553320">
        <w:rPr>
          <w:rFonts w:ascii="Times New Roman" w:hAnsi="Times New Roman" w:cs="Times New Roman"/>
          <w:bCs/>
        </w:rPr>
        <w:t>in both the dry and wet season</w:t>
      </w:r>
      <w:r w:rsidR="00795111">
        <w:rPr>
          <w:rFonts w:ascii="Times New Roman" w:hAnsi="Times New Roman" w:cs="Times New Roman"/>
          <w:bCs/>
        </w:rPr>
        <w:t xml:space="preserve"> in</w:t>
      </w:r>
      <w:r w:rsidR="008B39FC">
        <w:rPr>
          <w:rFonts w:ascii="Times New Roman" w:hAnsi="Times New Roman" w:cs="Times New Roman"/>
          <w:bCs/>
        </w:rPr>
        <w:t xml:space="preserve"> </w:t>
      </w:r>
      <w:r w:rsidR="00AB6737">
        <w:rPr>
          <w:rFonts w:ascii="Times New Roman" w:hAnsi="Times New Roman" w:cs="Times New Roman"/>
          <w:bCs/>
        </w:rPr>
        <w:t>FY 2018/2019</w:t>
      </w:r>
      <w:r w:rsidR="00795111">
        <w:rPr>
          <w:rFonts w:ascii="Times New Roman" w:hAnsi="Times New Roman" w:cs="Times New Roman"/>
          <w:bCs/>
        </w:rPr>
        <w:t xml:space="preserve">, </w:t>
      </w:r>
      <w:r w:rsidR="00DC0A3E">
        <w:rPr>
          <w:rFonts w:ascii="Times New Roman" w:hAnsi="Times New Roman" w:cs="Times New Roman"/>
          <w:bCs/>
        </w:rPr>
        <w:t xml:space="preserve">Nepal </w:t>
      </w:r>
      <w:r w:rsidR="00581E31">
        <w:rPr>
          <w:rFonts w:ascii="Times New Roman" w:hAnsi="Times New Roman" w:cs="Times New Roman"/>
          <w:bCs/>
        </w:rPr>
        <w:t>c</w:t>
      </w:r>
      <w:r w:rsidR="00701330">
        <w:rPr>
          <w:rFonts w:ascii="Times New Roman" w:hAnsi="Times New Roman" w:cs="Times New Roman"/>
          <w:bCs/>
        </w:rPr>
        <w:t xml:space="preserve">an be exporting power </w:t>
      </w:r>
      <w:r w:rsidR="00121247">
        <w:rPr>
          <w:rFonts w:ascii="Times New Roman" w:hAnsi="Times New Roman" w:cs="Times New Roman"/>
          <w:bCs/>
        </w:rPr>
        <w:t xml:space="preserve">in </w:t>
      </w:r>
      <w:r w:rsidR="00553320">
        <w:rPr>
          <w:rFonts w:ascii="Times New Roman" w:hAnsi="Times New Roman" w:cs="Times New Roman"/>
          <w:bCs/>
        </w:rPr>
        <w:t xml:space="preserve">wet </w:t>
      </w:r>
      <w:r w:rsidR="00701330">
        <w:rPr>
          <w:rFonts w:ascii="Times New Roman" w:hAnsi="Times New Roman" w:cs="Times New Roman"/>
          <w:bCs/>
        </w:rPr>
        <w:t xml:space="preserve">seasons in FY 2023/2024 and </w:t>
      </w:r>
      <w:r w:rsidR="00507677">
        <w:rPr>
          <w:rFonts w:ascii="Times New Roman" w:hAnsi="Times New Roman" w:cs="Times New Roman"/>
          <w:bCs/>
        </w:rPr>
        <w:t xml:space="preserve">is projected to </w:t>
      </w:r>
      <w:r w:rsidR="00581E31">
        <w:rPr>
          <w:rFonts w:ascii="Times New Roman" w:hAnsi="Times New Roman" w:cs="Times New Roman"/>
          <w:bCs/>
        </w:rPr>
        <w:t>no longer import power in FY 2028/2029.</w:t>
      </w:r>
      <w:r w:rsidR="008F7252">
        <w:rPr>
          <w:rFonts w:ascii="Times New Roman" w:hAnsi="Times New Roman" w:cs="Times New Roman"/>
          <w:bCs/>
        </w:rPr>
        <w:t xml:space="preserve"> </w:t>
      </w:r>
      <w:r w:rsidR="00AA09AD">
        <w:rPr>
          <w:rFonts w:ascii="Times New Roman" w:hAnsi="Times New Roman" w:cs="Times New Roman"/>
          <w:bCs/>
        </w:rPr>
        <w:t>H</w:t>
      </w:r>
      <w:r w:rsidR="009C6264">
        <w:rPr>
          <w:rFonts w:ascii="Times New Roman" w:hAnsi="Times New Roman" w:cs="Times New Roman"/>
          <w:bCs/>
        </w:rPr>
        <w:t>igh investment potential in hydropower projects and a huge market for power trading in</w:t>
      </w:r>
      <w:r w:rsidR="009F2E0B">
        <w:rPr>
          <w:rFonts w:ascii="Times New Roman" w:hAnsi="Times New Roman" w:cs="Times New Roman"/>
          <w:bCs/>
        </w:rPr>
        <w:t xml:space="preserve"> Bangladesh, Bhutan, India and</w:t>
      </w:r>
      <w:r w:rsidR="009F2E0B" w:rsidRPr="009F2E0B">
        <w:rPr>
          <w:rFonts w:ascii="Times New Roman" w:hAnsi="Times New Roman" w:cs="Times New Roman"/>
          <w:bCs/>
        </w:rPr>
        <w:t xml:space="preserve"> Nepal </w:t>
      </w:r>
      <w:r w:rsidR="009F2E0B">
        <w:rPr>
          <w:rFonts w:ascii="Times New Roman" w:hAnsi="Times New Roman" w:cs="Times New Roman"/>
          <w:bCs/>
        </w:rPr>
        <w:t>(</w:t>
      </w:r>
      <w:r w:rsidR="009C6264">
        <w:rPr>
          <w:rFonts w:ascii="Times New Roman" w:hAnsi="Times New Roman" w:cs="Times New Roman"/>
          <w:bCs/>
        </w:rPr>
        <w:t>BBIN</w:t>
      </w:r>
      <w:r w:rsidR="009F2E0B">
        <w:rPr>
          <w:rFonts w:ascii="Times New Roman" w:hAnsi="Times New Roman" w:cs="Times New Roman"/>
          <w:bCs/>
        </w:rPr>
        <w:t>)</w:t>
      </w:r>
      <w:r w:rsidR="009C6264">
        <w:rPr>
          <w:rFonts w:ascii="Times New Roman" w:hAnsi="Times New Roman" w:cs="Times New Roman"/>
          <w:bCs/>
        </w:rPr>
        <w:t xml:space="preserve"> sub-region</w:t>
      </w:r>
      <w:r w:rsidR="00AA09AD">
        <w:rPr>
          <w:rFonts w:ascii="Times New Roman" w:hAnsi="Times New Roman" w:cs="Times New Roman"/>
          <w:bCs/>
        </w:rPr>
        <w:t xml:space="preserve"> also shows the high potential for power trading</w:t>
      </w:r>
      <w:r w:rsidR="00F777F8">
        <w:rPr>
          <w:rFonts w:ascii="Times New Roman" w:hAnsi="Times New Roman" w:cs="Times New Roman"/>
          <w:bCs/>
        </w:rPr>
        <w:t xml:space="preserve"> in Nepal</w:t>
      </w:r>
      <w:r w:rsidR="00AA09AD">
        <w:rPr>
          <w:rFonts w:ascii="Times New Roman" w:hAnsi="Times New Roman" w:cs="Times New Roman"/>
          <w:bCs/>
        </w:rPr>
        <w:t xml:space="preserve"> in future</w:t>
      </w:r>
      <w:r w:rsidR="009C6264">
        <w:rPr>
          <w:rFonts w:ascii="Times New Roman" w:hAnsi="Times New Roman" w:cs="Times New Roman"/>
          <w:bCs/>
        </w:rPr>
        <w:t>. However, i</w:t>
      </w:r>
      <w:r w:rsidR="00C12566">
        <w:rPr>
          <w:rFonts w:ascii="Times New Roman" w:hAnsi="Times New Roman" w:cs="Times New Roman"/>
          <w:bCs/>
        </w:rPr>
        <w:t xml:space="preserve">n order to </w:t>
      </w:r>
      <w:r w:rsidR="00DA2CDC">
        <w:rPr>
          <w:rFonts w:ascii="Times New Roman" w:hAnsi="Times New Roman" w:cs="Times New Roman"/>
          <w:bCs/>
        </w:rPr>
        <w:t>operationalize power trade</w:t>
      </w:r>
      <w:r w:rsidR="005046C4">
        <w:rPr>
          <w:rFonts w:ascii="Times New Roman" w:hAnsi="Times New Roman" w:cs="Times New Roman"/>
          <w:bCs/>
        </w:rPr>
        <w:t xml:space="preserve"> in Nepal, t</w:t>
      </w:r>
      <w:r w:rsidR="00C4751F">
        <w:rPr>
          <w:rFonts w:ascii="Times New Roman" w:hAnsi="Times New Roman" w:cs="Times New Roman"/>
          <w:bCs/>
        </w:rPr>
        <w:t>here are challenges to overcome, such as c</w:t>
      </w:r>
      <w:r w:rsidR="00C4751F" w:rsidRPr="00C03DC4">
        <w:rPr>
          <w:rFonts w:ascii="Times New Roman" w:hAnsi="Times New Roman" w:cs="Times New Roman"/>
          <w:bCs/>
        </w:rPr>
        <w:t>apacity constraints in existing transmission infrastructure of NEA</w:t>
      </w:r>
      <w:r w:rsidR="006E37A9">
        <w:rPr>
          <w:rFonts w:ascii="Times New Roman" w:hAnsi="Times New Roman" w:cs="Times New Roman"/>
          <w:bCs/>
        </w:rPr>
        <w:t xml:space="preserve"> and capacity building </w:t>
      </w:r>
      <w:r w:rsidR="00507677">
        <w:rPr>
          <w:rFonts w:ascii="Times New Roman" w:hAnsi="Times New Roman" w:cs="Times New Roman"/>
          <w:bCs/>
        </w:rPr>
        <w:t>concerning</w:t>
      </w:r>
      <w:r w:rsidR="006E37A9">
        <w:rPr>
          <w:rFonts w:ascii="Times New Roman" w:hAnsi="Times New Roman" w:cs="Times New Roman"/>
          <w:bCs/>
        </w:rPr>
        <w:t xml:space="preserve"> power trading</w:t>
      </w:r>
      <w:r w:rsidR="00C4751F" w:rsidRPr="00C03DC4">
        <w:rPr>
          <w:rFonts w:ascii="Times New Roman" w:hAnsi="Times New Roman" w:cs="Times New Roman"/>
          <w:bCs/>
        </w:rPr>
        <w:t>.</w:t>
      </w:r>
    </w:p>
    <w:p w14:paraId="52EBC946" w14:textId="338C2002" w:rsidR="00CC103C" w:rsidRPr="005836C3" w:rsidRDefault="00D22D13" w:rsidP="00F668F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5836C3">
        <w:rPr>
          <w:rFonts w:ascii="Times New Roman" w:hAnsi="Times New Roman" w:cs="Times New Roman"/>
          <w:b/>
        </w:rPr>
        <w:t xml:space="preserve">Institutional development of </w:t>
      </w:r>
      <w:r w:rsidR="00406A08" w:rsidRPr="005836C3">
        <w:rPr>
          <w:rFonts w:ascii="Times New Roman" w:hAnsi="Times New Roman" w:cs="Times New Roman"/>
          <w:b/>
        </w:rPr>
        <w:t xml:space="preserve">Nepal </w:t>
      </w:r>
      <w:r w:rsidR="00406A08" w:rsidRPr="005836C3">
        <w:rPr>
          <w:rFonts w:ascii="Times New Roman" w:hAnsi="Times New Roman" w:cs="Times New Roman"/>
          <w:b/>
          <w:bCs/>
        </w:rPr>
        <w:t>Power</w:t>
      </w:r>
      <w:r w:rsidR="00406A08" w:rsidRPr="005836C3">
        <w:rPr>
          <w:rFonts w:ascii="Times New Roman" w:hAnsi="Times New Roman" w:cs="Times New Roman"/>
          <w:b/>
        </w:rPr>
        <w:t xml:space="preserve"> Trading Company Limited (NPTCL)</w:t>
      </w:r>
      <w:r w:rsidR="001D5230" w:rsidRPr="005836C3">
        <w:rPr>
          <w:rFonts w:ascii="Times New Roman" w:hAnsi="Times New Roman" w:cs="Times New Roman"/>
        </w:rPr>
        <w:t xml:space="preserve">. NPTCL was established in 2017 as </w:t>
      </w:r>
      <w:r w:rsidR="00507677">
        <w:rPr>
          <w:rFonts w:ascii="Times New Roman" w:hAnsi="Times New Roman" w:cs="Times New Roman"/>
        </w:rPr>
        <w:t>the</w:t>
      </w:r>
      <w:r w:rsidR="001D5230" w:rsidRPr="005836C3">
        <w:rPr>
          <w:rFonts w:ascii="Times New Roman" w:hAnsi="Times New Roman" w:cs="Times New Roman"/>
        </w:rPr>
        <w:t xml:space="preserve"> first power trading company in Nepal to succeed the role </w:t>
      </w:r>
      <w:r w:rsidR="00236D5E">
        <w:rPr>
          <w:rFonts w:ascii="Times New Roman" w:hAnsi="Times New Roman" w:cs="Times New Roman"/>
        </w:rPr>
        <w:t>of</w:t>
      </w:r>
      <w:r w:rsidR="001D5230" w:rsidRPr="005836C3">
        <w:rPr>
          <w:rFonts w:ascii="Times New Roman" w:hAnsi="Times New Roman" w:cs="Times New Roman"/>
        </w:rPr>
        <w:t xml:space="preserve"> trading department of NEA. </w:t>
      </w:r>
      <w:r w:rsidR="00F668F3">
        <w:rPr>
          <w:rFonts w:ascii="Times New Roman" w:hAnsi="Times New Roman" w:cs="Times New Roman"/>
        </w:rPr>
        <w:t xml:space="preserve">A principal shareholder of NPTCL is NEA which owns </w:t>
      </w:r>
      <w:r w:rsidR="007E6E6E">
        <w:rPr>
          <w:rFonts w:ascii="Times New Roman" w:hAnsi="Times New Roman" w:cs="Times New Roman"/>
        </w:rPr>
        <w:t>51% of NPTCL’s share</w:t>
      </w:r>
      <w:r w:rsidR="00000C72">
        <w:rPr>
          <w:rFonts w:ascii="Times New Roman" w:hAnsi="Times New Roman" w:cs="Times New Roman"/>
        </w:rPr>
        <w:t>. T</w:t>
      </w:r>
      <w:r w:rsidR="00F668F3">
        <w:rPr>
          <w:rFonts w:ascii="Times New Roman" w:hAnsi="Times New Roman" w:cs="Times New Roman"/>
        </w:rPr>
        <w:t xml:space="preserve">he </w:t>
      </w:r>
      <w:r w:rsidR="00000C72">
        <w:rPr>
          <w:rFonts w:ascii="Times New Roman" w:hAnsi="Times New Roman" w:cs="Times New Roman"/>
        </w:rPr>
        <w:t xml:space="preserve">remaining </w:t>
      </w:r>
      <w:r w:rsidR="00F668F3">
        <w:rPr>
          <w:rFonts w:ascii="Times New Roman" w:hAnsi="Times New Roman" w:cs="Times New Roman"/>
        </w:rPr>
        <w:t xml:space="preserve">shareholders </w:t>
      </w:r>
      <w:r w:rsidR="00790B64">
        <w:rPr>
          <w:rFonts w:ascii="Times New Roman" w:hAnsi="Times New Roman" w:cs="Times New Roman"/>
        </w:rPr>
        <w:t xml:space="preserve">are </w:t>
      </w:r>
      <w:r w:rsidR="00F668F3" w:rsidRPr="00F668F3">
        <w:rPr>
          <w:rFonts w:ascii="Times New Roman" w:hAnsi="Times New Roman" w:cs="Times New Roman"/>
        </w:rPr>
        <w:t>Electricity Generation Company Limited</w:t>
      </w:r>
      <w:r w:rsidR="00F668F3">
        <w:rPr>
          <w:rFonts w:ascii="Times New Roman" w:hAnsi="Times New Roman" w:cs="Times New Roman"/>
        </w:rPr>
        <w:t xml:space="preserve"> (17%</w:t>
      </w:r>
      <w:r w:rsidR="008B6AB7">
        <w:rPr>
          <w:rFonts w:ascii="Times New Roman" w:hAnsi="Times New Roman" w:cs="Times New Roman"/>
        </w:rPr>
        <w:t xml:space="preserve"> share</w:t>
      </w:r>
      <w:r w:rsidR="00F668F3">
        <w:rPr>
          <w:rFonts w:ascii="Times New Roman" w:hAnsi="Times New Roman" w:cs="Times New Roman"/>
        </w:rPr>
        <w:t xml:space="preserve">), </w:t>
      </w:r>
      <w:r w:rsidR="00F668F3" w:rsidRPr="00F668F3">
        <w:rPr>
          <w:rFonts w:ascii="Times New Roman" w:hAnsi="Times New Roman" w:cs="Times New Roman"/>
        </w:rPr>
        <w:t>National Transmission Grid Company Limited</w:t>
      </w:r>
      <w:r w:rsidR="00F668F3">
        <w:rPr>
          <w:rFonts w:ascii="Times New Roman" w:hAnsi="Times New Roman" w:cs="Times New Roman"/>
        </w:rPr>
        <w:t xml:space="preserve"> (17%</w:t>
      </w:r>
      <w:r w:rsidR="008B6AB7" w:rsidRPr="008B6AB7">
        <w:rPr>
          <w:rFonts w:ascii="Times New Roman" w:hAnsi="Times New Roman" w:cs="Times New Roman"/>
        </w:rPr>
        <w:t xml:space="preserve"> </w:t>
      </w:r>
      <w:r w:rsidR="008B6AB7">
        <w:rPr>
          <w:rFonts w:ascii="Times New Roman" w:hAnsi="Times New Roman" w:cs="Times New Roman"/>
        </w:rPr>
        <w:t>share</w:t>
      </w:r>
      <w:r w:rsidR="00F668F3">
        <w:rPr>
          <w:rFonts w:ascii="Times New Roman" w:hAnsi="Times New Roman" w:cs="Times New Roman"/>
        </w:rPr>
        <w:t xml:space="preserve">), and </w:t>
      </w:r>
      <w:r w:rsidR="00F668F3" w:rsidRPr="00F668F3">
        <w:rPr>
          <w:rFonts w:ascii="Times New Roman" w:hAnsi="Times New Roman" w:cs="Times New Roman"/>
        </w:rPr>
        <w:t>Hydroelectricity Investment and Development Company Limited</w:t>
      </w:r>
      <w:r w:rsidR="00F668F3">
        <w:rPr>
          <w:rFonts w:ascii="Times New Roman" w:hAnsi="Times New Roman" w:cs="Times New Roman"/>
        </w:rPr>
        <w:t xml:space="preserve"> (15%</w:t>
      </w:r>
      <w:r w:rsidR="008B6AB7" w:rsidRPr="008B6AB7">
        <w:rPr>
          <w:rFonts w:ascii="Times New Roman" w:hAnsi="Times New Roman" w:cs="Times New Roman"/>
        </w:rPr>
        <w:t xml:space="preserve"> </w:t>
      </w:r>
      <w:r w:rsidR="008B6AB7">
        <w:rPr>
          <w:rFonts w:ascii="Times New Roman" w:hAnsi="Times New Roman" w:cs="Times New Roman"/>
        </w:rPr>
        <w:t>share</w:t>
      </w:r>
      <w:r w:rsidR="00F668F3">
        <w:rPr>
          <w:rFonts w:ascii="Times New Roman" w:hAnsi="Times New Roman" w:cs="Times New Roman"/>
        </w:rPr>
        <w:t>)</w:t>
      </w:r>
      <w:r w:rsidR="001D5230" w:rsidRPr="005836C3">
        <w:rPr>
          <w:rFonts w:ascii="Times New Roman" w:hAnsi="Times New Roman" w:cs="Times New Roman"/>
        </w:rPr>
        <w:t xml:space="preserve">. </w:t>
      </w:r>
      <w:r w:rsidR="00507677">
        <w:rPr>
          <w:rFonts w:ascii="Times New Roman" w:hAnsi="Times New Roman" w:cs="Times New Roman"/>
        </w:rPr>
        <w:t>The r</w:t>
      </w:r>
      <w:r w:rsidR="00862C74" w:rsidRPr="005836C3">
        <w:rPr>
          <w:rFonts w:ascii="Times New Roman" w:hAnsi="Times New Roman" w:cs="Times New Roman"/>
        </w:rPr>
        <w:t>ole</w:t>
      </w:r>
      <w:r w:rsidR="00325CFB" w:rsidRPr="005836C3">
        <w:rPr>
          <w:rFonts w:ascii="Times New Roman" w:hAnsi="Times New Roman" w:cs="Times New Roman"/>
        </w:rPr>
        <w:t>s</w:t>
      </w:r>
      <w:r w:rsidR="00862C74" w:rsidRPr="005836C3">
        <w:rPr>
          <w:rFonts w:ascii="Times New Roman" w:hAnsi="Times New Roman" w:cs="Times New Roman"/>
        </w:rPr>
        <w:t xml:space="preserve"> of trading company </w:t>
      </w:r>
      <w:r w:rsidR="007819F8">
        <w:rPr>
          <w:rFonts w:ascii="Times New Roman" w:hAnsi="Times New Roman" w:cs="Times New Roman"/>
        </w:rPr>
        <w:t>could</w:t>
      </w:r>
      <w:r w:rsidR="00FB4CD5" w:rsidRPr="005836C3">
        <w:rPr>
          <w:rFonts w:ascii="Times New Roman" w:hAnsi="Times New Roman" w:cs="Times New Roman"/>
        </w:rPr>
        <w:t xml:space="preserve"> </w:t>
      </w:r>
      <w:r w:rsidR="00325CFB" w:rsidRPr="005836C3">
        <w:rPr>
          <w:rFonts w:ascii="Times New Roman" w:hAnsi="Times New Roman" w:cs="Times New Roman"/>
        </w:rPr>
        <w:t>include</w:t>
      </w:r>
      <w:r w:rsidR="00862C74" w:rsidRPr="005836C3">
        <w:rPr>
          <w:rFonts w:ascii="Times New Roman" w:hAnsi="Times New Roman" w:cs="Times New Roman"/>
        </w:rPr>
        <w:t>:</w:t>
      </w:r>
      <w:r w:rsidR="00C56EF1" w:rsidRPr="005836C3">
        <w:rPr>
          <w:rFonts w:ascii="Times New Roman" w:hAnsi="Times New Roman" w:cs="Times New Roman"/>
        </w:rPr>
        <w:t xml:space="preserve"> </w:t>
      </w:r>
      <w:r w:rsidR="00862C74" w:rsidRPr="005836C3">
        <w:rPr>
          <w:rFonts w:ascii="Times New Roman" w:hAnsi="Times New Roman" w:cs="Times New Roman"/>
        </w:rPr>
        <w:t>addressing seasonal variations in electricity requirement</w:t>
      </w:r>
      <w:r w:rsidR="00507677">
        <w:rPr>
          <w:rFonts w:ascii="Times New Roman" w:hAnsi="Times New Roman" w:cs="Times New Roman"/>
        </w:rPr>
        <w:t>s</w:t>
      </w:r>
      <w:r w:rsidR="00862C74" w:rsidRPr="005836C3">
        <w:rPr>
          <w:rFonts w:ascii="Times New Roman" w:hAnsi="Times New Roman" w:cs="Times New Roman"/>
        </w:rPr>
        <w:t xml:space="preserve">, PPA aggregator for existing PPAs, </w:t>
      </w:r>
      <w:r w:rsidR="00C56EF1" w:rsidRPr="005836C3">
        <w:rPr>
          <w:rFonts w:ascii="Times New Roman" w:hAnsi="Times New Roman" w:cs="Times New Roman"/>
        </w:rPr>
        <w:t>i</w:t>
      </w:r>
      <w:r w:rsidR="00862C74" w:rsidRPr="005836C3">
        <w:rPr>
          <w:rFonts w:ascii="Times New Roman" w:hAnsi="Times New Roman" w:cs="Times New Roman"/>
        </w:rPr>
        <w:t xml:space="preserve">nvestment facilitation for signing of </w:t>
      </w:r>
      <w:r w:rsidR="00132D32" w:rsidRPr="005836C3">
        <w:rPr>
          <w:rFonts w:ascii="Times New Roman" w:hAnsi="Times New Roman" w:cs="Times New Roman"/>
        </w:rPr>
        <w:t>n</w:t>
      </w:r>
      <w:r w:rsidR="00862C74" w:rsidRPr="005836C3">
        <w:rPr>
          <w:rFonts w:ascii="Times New Roman" w:hAnsi="Times New Roman" w:cs="Times New Roman"/>
        </w:rPr>
        <w:t>ew PPAs</w:t>
      </w:r>
      <w:r w:rsidR="00C56EF1" w:rsidRPr="005836C3">
        <w:rPr>
          <w:rFonts w:ascii="Times New Roman" w:hAnsi="Times New Roman" w:cs="Times New Roman"/>
        </w:rPr>
        <w:t>, and p</w:t>
      </w:r>
      <w:r w:rsidR="00862C74" w:rsidRPr="005836C3">
        <w:rPr>
          <w:rFonts w:ascii="Times New Roman" w:hAnsi="Times New Roman" w:cs="Times New Roman"/>
        </w:rPr>
        <w:t xml:space="preserve">lanning and development of cross-border </w:t>
      </w:r>
      <w:r w:rsidR="00862C74" w:rsidRPr="005836C3">
        <w:rPr>
          <w:rFonts w:ascii="Times New Roman" w:hAnsi="Times New Roman" w:cs="Times New Roman"/>
        </w:rPr>
        <w:lastRenderedPageBreak/>
        <w:t>trading</w:t>
      </w:r>
      <w:r w:rsidR="00C56EF1" w:rsidRPr="005836C3">
        <w:rPr>
          <w:rFonts w:ascii="Times New Roman" w:hAnsi="Times New Roman" w:cs="Times New Roman"/>
        </w:rPr>
        <w:t xml:space="preserve">. </w:t>
      </w:r>
      <w:r w:rsidR="007819F8">
        <w:rPr>
          <w:rFonts w:ascii="Times New Roman" w:hAnsi="Times New Roman" w:cs="Times New Roman"/>
        </w:rPr>
        <w:t>A</w:t>
      </w:r>
      <w:r w:rsidR="00042547" w:rsidRPr="005836C3">
        <w:rPr>
          <w:rFonts w:ascii="Times New Roman" w:hAnsi="Times New Roman" w:cs="Times New Roman"/>
        </w:rPr>
        <w:t xml:space="preserve"> clear definition </w:t>
      </w:r>
      <w:r w:rsidR="00E74DD3" w:rsidRPr="005836C3">
        <w:rPr>
          <w:rFonts w:ascii="Times New Roman" w:hAnsi="Times New Roman" w:cs="Times New Roman"/>
        </w:rPr>
        <w:t>of “</w:t>
      </w:r>
      <w:r w:rsidR="00042547" w:rsidRPr="005836C3">
        <w:rPr>
          <w:rFonts w:ascii="Times New Roman" w:hAnsi="Times New Roman" w:cs="Times New Roman"/>
          <w:bCs/>
        </w:rPr>
        <w:t xml:space="preserve">power trading” as a licensed activity under the </w:t>
      </w:r>
      <w:r w:rsidR="00204ACA" w:rsidRPr="005836C3">
        <w:rPr>
          <w:rFonts w:ascii="Times New Roman" w:hAnsi="Times New Roman" w:cs="Times New Roman"/>
        </w:rPr>
        <w:t>Electricity Act</w:t>
      </w:r>
      <w:r w:rsidR="00042547" w:rsidRPr="005836C3">
        <w:rPr>
          <w:rFonts w:ascii="Times New Roman" w:hAnsi="Times New Roman" w:cs="Times New Roman"/>
          <w:bCs/>
        </w:rPr>
        <w:t xml:space="preserve"> is necessary. In this regard, while Electricity Act (1992) did not explicitly address this point, Electricity Regulatory Commission Act (2017) mentions power trading as a licensed activity.</w:t>
      </w:r>
      <w:r w:rsidR="00AD495B">
        <w:rPr>
          <w:rFonts w:ascii="Times New Roman" w:hAnsi="Times New Roman" w:cs="Times New Roman"/>
          <w:bCs/>
        </w:rPr>
        <w:t>.</w:t>
      </w:r>
    </w:p>
    <w:p w14:paraId="1A80B9B4" w14:textId="6285E5B1" w:rsidR="00EE1BF5" w:rsidRDefault="00EE1BF5" w:rsidP="00D6445D">
      <w:pPr>
        <w:pStyle w:val="ListParagraph"/>
        <w:ind w:left="360"/>
        <w:rPr>
          <w:rFonts w:ascii="Times New Roman" w:hAnsi="Times New Roman" w:cs="Times New Roman"/>
          <w:bCs/>
        </w:rPr>
      </w:pPr>
    </w:p>
    <w:p w14:paraId="3B7970FB" w14:textId="33CAC8C2" w:rsidR="00482831" w:rsidRDefault="00D572C4" w:rsidP="004828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  <w:i/>
        </w:rPr>
        <w:t xml:space="preserve">Challenges in </w:t>
      </w:r>
      <w:r w:rsidR="00F753D2">
        <w:rPr>
          <w:rFonts w:ascii="Times New Roman" w:hAnsi="Times New Roman" w:cs="Times New Roman"/>
          <w:b/>
          <w:bCs/>
          <w:i/>
        </w:rPr>
        <w:t>Cross-border Power Trade</w:t>
      </w:r>
      <w:r w:rsidR="00482831">
        <w:rPr>
          <w:rFonts w:ascii="Times New Roman" w:hAnsi="Times New Roman" w:cs="Times New Roman"/>
          <w:b/>
          <w:bCs/>
          <w:i/>
        </w:rPr>
        <w:t xml:space="preserve"> </w:t>
      </w:r>
    </w:p>
    <w:p w14:paraId="5F7E5F7A" w14:textId="21E4E14D" w:rsidR="00482831" w:rsidRDefault="00482831" w:rsidP="008D6448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</w:rPr>
      </w:pPr>
      <w:r w:rsidRPr="00CC103C">
        <w:rPr>
          <w:rFonts w:ascii="Times New Roman" w:hAnsi="Times New Roman" w:cs="Times New Roman"/>
          <w:bCs/>
        </w:rPr>
        <w:t xml:space="preserve">Cross-border power trading involves further challenges. </w:t>
      </w:r>
      <w:r>
        <w:rPr>
          <w:rFonts w:ascii="Times New Roman" w:hAnsi="Times New Roman" w:cs="Times New Roman"/>
          <w:bCs/>
        </w:rPr>
        <w:t>H</w:t>
      </w:r>
      <w:r w:rsidRPr="00CC103C">
        <w:rPr>
          <w:rFonts w:ascii="Times New Roman" w:hAnsi="Times New Roman" w:cs="Times New Roman"/>
          <w:bCs/>
        </w:rPr>
        <w:t>ow to build interconnecting lines and who bears the cost</w:t>
      </w:r>
      <w:r w:rsidR="00507677">
        <w:rPr>
          <w:rFonts w:ascii="Times New Roman" w:hAnsi="Times New Roman" w:cs="Times New Roman"/>
          <w:bCs/>
        </w:rPr>
        <w:t>s</w:t>
      </w:r>
      <w:r w:rsidRPr="00CC103C">
        <w:rPr>
          <w:rFonts w:ascii="Times New Roman" w:hAnsi="Times New Roman" w:cs="Times New Roman"/>
          <w:bCs/>
        </w:rPr>
        <w:t xml:space="preserve"> often leads to</w:t>
      </w:r>
      <w:r w:rsidR="00507677">
        <w:rPr>
          <w:rFonts w:ascii="Times New Roman" w:hAnsi="Times New Roman" w:cs="Times New Roman"/>
          <w:bCs/>
        </w:rPr>
        <w:t xml:space="preserve"> </w:t>
      </w:r>
      <w:r w:rsidR="00236D5E">
        <w:rPr>
          <w:rFonts w:ascii="Times New Roman" w:hAnsi="Times New Roman" w:cs="Times New Roman"/>
          <w:bCs/>
        </w:rPr>
        <w:t xml:space="preserve">a controversy </w:t>
      </w:r>
      <w:r w:rsidRPr="00CC103C">
        <w:rPr>
          <w:rFonts w:ascii="Times New Roman" w:hAnsi="Times New Roman" w:cs="Times New Roman"/>
          <w:bCs/>
        </w:rPr>
        <w:t>since each country has differ</w:t>
      </w:r>
      <w:r w:rsidR="00507677">
        <w:rPr>
          <w:rFonts w:ascii="Times New Roman" w:hAnsi="Times New Roman" w:cs="Times New Roman"/>
          <w:bCs/>
        </w:rPr>
        <w:t>ing</w:t>
      </w:r>
      <w:r w:rsidRPr="00CC103C">
        <w:rPr>
          <w:rFonts w:ascii="Times New Roman" w:hAnsi="Times New Roman" w:cs="Times New Roman"/>
          <w:bCs/>
        </w:rPr>
        <w:t xml:space="preserve"> view</w:t>
      </w:r>
      <w:r>
        <w:rPr>
          <w:rFonts w:ascii="Times New Roman" w:hAnsi="Times New Roman" w:cs="Times New Roman"/>
          <w:bCs/>
        </w:rPr>
        <w:t xml:space="preserve">s on commercial feasibility or </w:t>
      </w:r>
      <w:r w:rsidRPr="00CC103C">
        <w:rPr>
          <w:rFonts w:ascii="Times New Roman" w:hAnsi="Times New Roman" w:cs="Times New Roman"/>
          <w:bCs/>
        </w:rPr>
        <w:t xml:space="preserve">economic impact. There are also risks of currency </w:t>
      </w:r>
      <w:r w:rsidRPr="008D6448">
        <w:rPr>
          <w:rFonts w:ascii="Times New Roman" w:hAnsi="Times New Roman" w:cs="Times New Roman"/>
        </w:rPr>
        <w:t>fluctuation</w:t>
      </w:r>
      <w:r w:rsidRPr="00CC103C">
        <w:rPr>
          <w:rFonts w:ascii="Times New Roman" w:hAnsi="Times New Roman" w:cs="Times New Roman"/>
          <w:bCs/>
        </w:rPr>
        <w:t xml:space="preserve"> and political </w:t>
      </w:r>
      <w:r w:rsidR="00507677">
        <w:rPr>
          <w:rFonts w:ascii="Times New Roman" w:hAnsi="Times New Roman" w:cs="Times New Roman"/>
          <w:bCs/>
        </w:rPr>
        <w:t>instability</w:t>
      </w:r>
      <w:r w:rsidRPr="00CC103C">
        <w:rPr>
          <w:rFonts w:ascii="Times New Roman" w:hAnsi="Times New Roman" w:cs="Times New Roman"/>
          <w:bCs/>
        </w:rPr>
        <w:t xml:space="preserve">. </w:t>
      </w:r>
      <w:r w:rsidR="00950616">
        <w:rPr>
          <w:rFonts w:ascii="Times New Roman" w:hAnsi="Times New Roman" w:cs="Times New Roman"/>
          <w:bCs/>
        </w:rPr>
        <w:t xml:space="preserve">Further, retail prices </w:t>
      </w:r>
      <w:r w:rsidR="00D43A05">
        <w:rPr>
          <w:rFonts w:ascii="Times New Roman" w:hAnsi="Times New Roman" w:cs="Times New Roman"/>
          <w:bCs/>
        </w:rPr>
        <w:t xml:space="preserve">in the regional power market </w:t>
      </w:r>
      <w:r w:rsidR="00950616">
        <w:rPr>
          <w:rFonts w:ascii="Times New Roman" w:hAnsi="Times New Roman" w:cs="Times New Roman"/>
          <w:bCs/>
        </w:rPr>
        <w:t xml:space="preserve">could be uncompetitive due to transmission charges and T&amp;D losses. </w:t>
      </w:r>
      <w:r w:rsidRPr="00CC103C">
        <w:rPr>
          <w:rFonts w:ascii="Times New Roman" w:hAnsi="Times New Roman" w:cs="Times New Roman"/>
          <w:bCs/>
        </w:rPr>
        <w:t xml:space="preserve">In order to overcome these barriers, appropriate laws and regulations </w:t>
      </w:r>
      <w:r w:rsidR="00507677">
        <w:rPr>
          <w:rFonts w:ascii="Times New Roman" w:hAnsi="Times New Roman" w:cs="Times New Roman"/>
          <w:bCs/>
        </w:rPr>
        <w:t>as well as</w:t>
      </w:r>
      <w:r w:rsidR="00507677" w:rsidRPr="00CC103C">
        <w:rPr>
          <w:rFonts w:ascii="Times New Roman" w:hAnsi="Times New Roman" w:cs="Times New Roman"/>
          <w:bCs/>
        </w:rPr>
        <w:t xml:space="preserve"> </w:t>
      </w:r>
      <w:r w:rsidRPr="00CC103C">
        <w:rPr>
          <w:rFonts w:ascii="Times New Roman" w:hAnsi="Times New Roman" w:cs="Times New Roman"/>
          <w:bCs/>
        </w:rPr>
        <w:t xml:space="preserve">agreements between relevant countries should be considered. </w:t>
      </w:r>
    </w:p>
    <w:p w14:paraId="1297DE3E" w14:textId="6735AD23" w:rsidR="000C0512" w:rsidRDefault="000C0512" w:rsidP="00D2691F">
      <w:pPr>
        <w:pStyle w:val="ListParagraph"/>
        <w:ind w:left="360"/>
        <w:rPr>
          <w:rFonts w:ascii="Times New Roman" w:hAnsi="Times New Roman" w:cs="Times New Roman"/>
          <w:bCs/>
        </w:rPr>
      </w:pPr>
    </w:p>
    <w:p w14:paraId="3133AA98" w14:textId="53B1308B" w:rsidR="000C0512" w:rsidRDefault="000C0512" w:rsidP="000C051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  <w:i/>
        </w:rPr>
        <w:t xml:space="preserve">Developing a Power Market in Federal Nepal </w:t>
      </w:r>
    </w:p>
    <w:p w14:paraId="4E736830" w14:textId="107C1EC6" w:rsidR="00DC3630" w:rsidRDefault="00DC3630" w:rsidP="00FD78F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E1CFC">
        <w:rPr>
          <w:rFonts w:ascii="Times New Roman" w:hAnsi="Times New Roman" w:cs="Times New Roman"/>
        </w:rPr>
        <w:t>In order to achieve a good</w:t>
      </w:r>
      <w:r w:rsidR="00EC0D92">
        <w:rPr>
          <w:rFonts w:ascii="Times New Roman" w:hAnsi="Times New Roman" w:cs="Times New Roman"/>
        </w:rPr>
        <w:t>,</w:t>
      </w:r>
      <w:r w:rsidRPr="000E1CFC">
        <w:rPr>
          <w:rFonts w:ascii="Times New Roman" w:hAnsi="Times New Roman" w:cs="Times New Roman"/>
        </w:rPr>
        <w:t xml:space="preserve"> sustainable performance </w:t>
      </w:r>
      <w:r w:rsidR="00507677">
        <w:rPr>
          <w:rFonts w:ascii="Times New Roman" w:hAnsi="Times New Roman" w:cs="Times New Roman"/>
        </w:rPr>
        <w:t>in the</w:t>
      </w:r>
      <w:r w:rsidR="00507677" w:rsidRPr="000E1CFC">
        <w:rPr>
          <w:rFonts w:ascii="Times New Roman" w:hAnsi="Times New Roman" w:cs="Times New Roman"/>
        </w:rPr>
        <w:t xml:space="preserve"> </w:t>
      </w:r>
      <w:r w:rsidRPr="000E1CFC">
        <w:rPr>
          <w:rFonts w:ascii="Times New Roman" w:hAnsi="Times New Roman" w:cs="Times New Roman"/>
        </w:rPr>
        <w:t>power sector in an emerging country,</w:t>
      </w:r>
      <w:r w:rsidRPr="005C0326">
        <w:rPr>
          <w:rFonts w:ascii="Times New Roman" w:hAnsi="Times New Roman" w:cs="Times New Roman"/>
        </w:rPr>
        <w:t xml:space="preserve"> (i) s</w:t>
      </w:r>
      <w:r w:rsidRPr="000E1CFC">
        <w:rPr>
          <w:rFonts w:ascii="Times New Roman" w:hAnsi="Times New Roman" w:cs="Times New Roman"/>
        </w:rPr>
        <w:t>ystematic optimized planning and implementation of investments in the supply chain, (ii) efficient operational performance of utilities, (iii)</w:t>
      </w:r>
      <w:r w:rsidRPr="005C0326">
        <w:rPr>
          <w:rFonts w:ascii="Times New Roman" w:hAnsi="Times New Roman" w:cs="Times New Roman"/>
        </w:rPr>
        <w:t xml:space="preserve"> f</w:t>
      </w:r>
      <w:r w:rsidRPr="000E1CFC">
        <w:rPr>
          <w:rFonts w:ascii="Times New Roman" w:hAnsi="Times New Roman" w:cs="Times New Roman"/>
        </w:rPr>
        <w:t>inancial sustainability, and (iv) adequacy of institutional and organizational arrangements</w:t>
      </w:r>
      <w:r>
        <w:rPr>
          <w:rFonts w:ascii="Times New Roman" w:hAnsi="Times New Roman" w:cs="Times New Roman"/>
        </w:rPr>
        <w:t xml:space="preserve"> in each segment of the sector</w:t>
      </w:r>
      <w:r w:rsidRPr="000E1CFC">
        <w:rPr>
          <w:rFonts w:ascii="Times New Roman" w:hAnsi="Times New Roman" w:cs="Times New Roman"/>
        </w:rPr>
        <w:t xml:space="preserve"> are key</w:t>
      </w:r>
      <w:r>
        <w:rPr>
          <w:rFonts w:ascii="Times New Roman" w:hAnsi="Times New Roman" w:cs="Times New Roman"/>
        </w:rPr>
        <w:t xml:space="preserve"> factors</w:t>
      </w:r>
      <w:r w:rsidRPr="000E1CFC">
        <w:rPr>
          <w:rFonts w:ascii="Times New Roman" w:hAnsi="Times New Roman" w:cs="Times New Roman"/>
        </w:rPr>
        <w:t xml:space="preserve"> based on the experience of </w:t>
      </w:r>
      <w:r>
        <w:rPr>
          <w:rFonts w:ascii="Times New Roman" w:hAnsi="Times New Roman" w:cs="Times New Roman"/>
        </w:rPr>
        <w:t>power</w:t>
      </w:r>
      <w:r w:rsidRPr="000E1CFC">
        <w:rPr>
          <w:rFonts w:ascii="Times New Roman" w:hAnsi="Times New Roman" w:cs="Times New Roman"/>
        </w:rPr>
        <w:t xml:space="preserve"> sector reform</w:t>
      </w:r>
      <w:r w:rsidR="00507677">
        <w:rPr>
          <w:rFonts w:ascii="Times New Roman" w:hAnsi="Times New Roman" w:cs="Times New Roman"/>
        </w:rPr>
        <w:t xml:space="preserve"> in other parts of the world</w:t>
      </w:r>
      <w:r w:rsidRPr="000E1CFC">
        <w:rPr>
          <w:rFonts w:ascii="Times New Roman" w:hAnsi="Times New Roman" w:cs="Times New Roman"/>
        </w:rPr>
        <w:t>.</w:t>
      </w:r>
    </w:p>
    <w:p w14:paraId="4DB9F512" w14:textId="09ED8C7F" w:rsidR="00FD78F3" w:rsidRPr="000E1CFC" w:rsidRDefault="00D74CE3" w:rsidP="000E499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Currently, </w:t>
      </w:r>
      <w:r w:rsidR="000E499A">
        <w:rPr>
          <w:rFonts w:ascii="Times New Roman" w:hAnsi="Times New Roman" w:cs="Times New Roman"/>
        </w:rPr>
        <w:t xml:space="preserve">NEA is </w:t>
      </w:r>
      <w:r w:rsidR="000E499A" w:rsidRPr="000E499A">
        <w:rPr>
          <w:rFonts w:ascii="Times New Roman" w:hAnsi="Times New Roman" w:cs="Times New Roman"/>
        </w:rPr>
        <w:t xml:space="preserve">the vertically integrated national utility </w:t>
      </w:r>
      <w:r w:rsidR="000E499A">
        <w:rPr>
          <w:rFonts w:ascii="Times New Roman" w:hAnsi="Times New Roman" w:cs="Times New Roman"/>
        </w:rPr>
        <w:t xml:space="preserve">which monopolies </w:t>
      </w:r>
      <w:r w:rsidR="00000C72">
        <w:rPr>
          <w:rFonts w:ascii="Times New Roman" w:hAnsi="Times New Roman" w:cs="Times New Roman"/>
        </w:rPr>
        <w:t xml:space="preserve">the </w:t>
      </w:r>
      <w:r w:rsidR="000E499A">
        <w:rPr>
          <w:rFonts w:ascii="Times New Roman" w:hAnsi="Times New Roman" w:cs="Times New Roman"/>
        </w:rPr>
        <w:t xml:space="preserve">transmission and distribution sector. </w:t>
      </w:r>
      <w:r w:rsidR="006B701D">
        <w:rPr>
          <w:rFonts w:ascii="Times New Roman" w:hAnsi="Times New Roman" w:cs="Times New Roman"/>
        </w:rPr>
        <w:t xml:space="preserve">As for </w:t>
      </w:r>
      <w:r w:rsidR="00EC0D92">
        <w:rPr>
          <w:rFonts w:ascii="Times New Roman" w:hAnsi="Times New Roman" w:cs="Times New Roman"/>
        </w:rPr>
        <w:t xml:space="preserve">Nepal’s </w:t>
      </w:r>
      <w:r w:rsidR="006B701D">
        <w:rPr>
          <w:rFonts w:ascii="Times New Roman" w:hAnsi="Times New Roman" w:cs="Times New Roman"/>
        </w:rPr>
        <w:t>readiness</w:t>
      </w:r>
      <w:r w:rsidR="00EC0D92">
        <w:rPr>
          <w:rFonts w:ascii="Times New Roman" w:hAnsi="Times New Roman" w:cs="Times New Roman"/>
        </w:rPr>
        <w:t xml:space="preserve"> for power market development</w:t>
      </w:r>
      <w:r w:rsidR="006B701D">
        <w:rPr>
          <w:rFonts w:ascii="Times New Roman" w:hAnsi="Times New Roman" w:cs="Times New Roman"/>
        </w:rPr>
        <w:t xml:space="preserve">, </w:t>
      </w:r>
      <w:r w:rsidR="00117C09" w:rsidRPr="002B4B1B">
        <w:rPr>
          <w:rFonts w:ascii="Times New Roman" w:hAnsi="Times New Roman" w:cs="Times New Roman"/>
          <w:bCs/>
        </w:rPr>
        <w:t xml:space="preserve">Electricity </w:t>
      </w:r>
      <w:r w:rsidR="00117C09">
        <w:rPr>
          <w:rFonts w:ascii="Times New Roman" w:hAnsi="Times New Roman" w:cs="Times New Roman"/>
          <w:bCs/>
        </w:rPr>
        <w:t xml:space="preserve">Regulatory Commission (ERC) Act </w:t>
      </w:r>
      <w:r w:rsidR="00117C09">
        <w:rPr>
          <w:rFonts w:ascii="Times New Roman" w:hAnsi="Times New Roman" w:cs="Times New Roman"/>
        </w:rPr>
        <w:t xml:space="preserve">is in place, NEA has </w:t>
      </w:r>
      <w:r w:rsidR="00EC0D92">
        <w:rPr>
          <w:rFonts w:ascii="Times New Roman" w:hAnsi="Times New Roman" w:cs="Times New Roman"/>
        </w:rPr>
        <w:t xml:space="preserve">been </w:t>
      </w:r>
      <w:r w:rsidR="00117C09">
        <w:rPr>
          <w:rFonts w:ascii="Times New Roman" w:hAnsi="Times New Roman" w:cs="Times New Roman"/>
        </w:rPr>
        <w:t>work</w:t>
      </w:r>
      <w:r w:rsidR="00EC0D92">
        <w:rPr>
          <w:rFonts w:ascii="Times New Roman" w:hAnsi="Times New Roman" w:cs="Times New Roman"/>
        </w:rPr>
        <w:t>ing</w:t>
      </w:r>
      <w:r w:rsidR="00117C09">
        <w:rPr>
          <w:rFonts w:ascii="Times New Roman" w:hAnsi="Times New Roman" w:cs="Times New Roman"/>
        </w:rPr>
        <w:t xml:space="preserve"> on its organizational restructuring</w:t>
      </w:r>
      <w:r w:rsidR="00507677">
        <w:rPr>
          <w:rFonts w:ascii="Times New Roman" w:hAnsi="Times New Roman" w:cs="Times New Roman"/>
        </w:rPr>
        <w:t xml:space="preserve">. </w:t>
      </w:r>
      <w:r w:rsidR="00C00B98">
        <w:rPr>
          <w:rFonts w:ascii="Times New Roman" w:hAnsi="Times New Roman" w:cs="Times New Roman"/>
        </w:rPr>
        <w:t xml:space="preserve">NEA has </w:t>
      </w:r>
      <w:r w:rsidR="00507677">
        <w:rPr>
          <w:rFonts w:ascii="Times New Roman" w:hAnsi="Times New Roman" w:cs="Times New Roman"/>
        </w:rPr>
        <w:t xml:space="preserve">also </w:t>
      </w:r>
      <w:r w:rsidR="00C00B98">
        <w:rPr>
          <w:rFonts w:ascii="Times New Roman" w:hAnsi="Times New Roman" w:cs="Times New Roman"/>
        </w:rPr>
        <w:t xml:space="preserve">worked on </w:t>
      </w:r>
      <w:r w:rsidR="00117C09">
        <w:rPr>
          <w:rFonts w:ascii="Times New Roman" w:hAnsi="Times New Roman" w:cs="Times New Roman"/>
        </w:rPr>
        <w:t xml:space="preserve">infrastructure projects </w:t>
      </w:r>
      <w:r w:rsidR="001F673D">
        <w:rPr>
          <w:rFonts w:ascii="Times New Roman" w:hAnsi="Times New Roman" w:cs="Times New Roman"/>
        </w:rPr>
        <w:t>with</w:t>
      </w:r>
      <w:r w:rsidR="00507677">
        <w:rPr>
          <w:rFonts w:ascii="Times New Roman" w:hAnsi="Times New Roman" w:cs="Times New Roman"/>
        </w:rPr>
        <w:t xml:space="preserve"> </w:t>
      </w:r>
      <w:r w:rsidR="00117C09">
        <w:rPr>
          <w:rFonts w:ascii="Times New Roman" w:hAnsi="Times New Roman" w:cs="Times New Roman"/>
        </w:rPr>
        <w:t>developmen</w:t>
      </w:r>
      <w:r w:rsidR="00A118C0">
        <w:rPr>
          <w:rFonts w:ascii="Times New Roman" w:hAnsi="Times New Roman" w:cs="Times New Roman"/>
        </w:rPr>
        <w:t>t</w:t>
      </w:r>
      <w:r w:rsidR="001F673D">
        <w:rPr>
          <w:rFonts w:ascii="Times New Roman" w:hAnsi="Times New Roman" w:cs="Times New Roman"/>
        </w:rPr>
        <w:t xml:space="preserve"> partners</w:t>
      </w:r>
      <w:r w:rsidR="0095341F">
        <w:rPr>
          <w:rFonts w:ascii="Times New Roman" w:hAnsi="Times New Roman" w:cs="Times New Roman"/>
        </w:rPr>
        <w:t>. However,</w:t>
      </w:r>
      <w:r w:rsidR="00117C09">
        <w:rPr>
          <w:rFonts w:ascii="Times New Roman" w:hAnsi="Times New Roman" w:cs="Times New Roman"/>
        </w:rPr>
        <w:t xml:space="preserve"> there are still some challenges to overcome. First, </w:t>
      </w:r>
      <w:r w:rsidR="004B6699">
        <w:rPr>
          <w:rFonts w:ascii="Times New Roman" w:hAnsi="Times New Roman" w:cs="Times New Roman"/>
        </w:rPr>
        <w:t xml:space="preserve">it will take some time to complete </w:t>
      </w:r>
      <w:r w:rsidR="009B7A1D">
        <w:rPr>
          <w:rFonts w:ascii="Times New Roman" w:hAnsi="Times New Roman" w:cs="Times New Roman"/>
        </w:rPr>
        <w:t xml:space="preserve">transmission and distribution infrastructure projects. </w:t>
      </w:r>
      <w:r w:rsidR="00117C09">
        <w:rPr>
          <w:rFonts w:ascii="Times New Roman" w:hAnsi="Times New Roman" w:cs="Times New Roman"/>
        </w:rPr>
        <w:t xml:space="preserve">Second, ensuring </w:t>
      </w:r>
      <w:r w:rsidR="00507677">
        <w:rPr>
          <w:rFonts w:ascii="Times New Roman" w:hAnsi="Times New Roman" w:cs="Times New Roman"/>
        </w:rPr>
        <w:t xml:space="preserve">the </w:t>
      </w:r>
      <w:r w:rsidR="00117C09">
        <w:rPr>
          <w:rFonts w:ascii="Times New Roman" w:hAnsi="Times New Roman" w:cs="Times New Roman"/>
        </w:rPr>
        <w:t xml:space="preserve">financial viability of distribution companies is difficult especially for rural areas. </w:t>
      </w:r>
      <w:r w:rsidR="00414E49">
        <w:rPr>
          <w:rFonts w:ascii="Times New Roman" w:hAnsi="Times New Roman" w:cs="Times New Roman"/>
        </w:rPr>
        <w:t>S</w:t>
      </w:r>
      <w:r w:rsidR="00117C09">
        <w:rPr>
          <w:rFonts w:ascii="Times New Roman" w:hAnsi="Times New Roman" w:cs="Times New Roman"/>
        </w:rPr>
        <w:t xml:space="preserve">ubsidized tariffs </w:t>
      </w:r>
      <w:r w:rsidR="00414E49">
        <w:rPr>
          <w:rFonts w:ascii="Times New Roman" w:hAnsi="Times New Roman" w:cs="Times New Roman"/>
        </w:rPr>
        <w:t>will</w:t>
      </w:r>
      <w:r w:rsidR="00117C09">
        <w:rPr>
          <w:rFonts w:ascii="Times New Roman" w:hAnsi="Times New Roman" w:cs="Times New Roman"/>
        </w:rPr>
        <w:t xml:space="preserve"> still be considered in rural areas since electricity is a life-line </w:t>
      </w:r>
      <w:r w:rsidR="00507677">
        <w:rPr>
          <w:rFonts w:ascii="Times New Roman" w:hAnsi="Times New Roman" w:cs="Times New Roman"/>
        </w:rPr>
        <w:t xml:space="preserve">for </w:t>
      </w:r>
      <w:r w:rsidR="00117C09">
        <w:rPr>
          <w:rFonts w:ascii="Times New Roman" w:hAnsi="Times New Roman" w:cs="Times New Roman"/>
        </w:rPr>
        <w:t>basic infrastructure. Lastly, effectiveness of ERC</w:t>
      </w:r>
      <w:r w:rsidR="002C4600">
        <w:rPr>
          <w:rFonts w:ascii="Times New Roman" w:hAnsi="Times New Roman" w:cs="Times New Roman"/>
        </w:rPr>
        <w:t xml:space="preserve"> </w:t>
      </w:r>
      <w:r w:rsidR="00117C09">
        <w:rPr>
          <w:rFonts w:ascii="Times New Roman" w:hAnsi="Times New Roman" w:cs="Times New Roman"/>
        </w:rPr>
        <w:t>should be pursued continuously.</w:t>
      </w:r>
      <w:r w:rsidR="002A224C">
        <w:rPr>
          <w:rFonts w:ascii="Times New Roman" w:hAnsi="Times New Roman" w:cs="Times New Roman"/>
        </w:rPr>
        <w:t xml:space="preserve"> </w:t>
      </w:r>
    </w:p>
    <w:p w14:paraId="46E85CA0" w14:textId="5B362F54" w:rsidR="0086590B" w:rsidRDefault="0086590B" w:rsidP="0086590B">
      <w:pPr>
        <w:pStyle w:val="ListParagraph"/>
        <w:ind w:left="360"/>
        <w:rPr>
          <w:rFonts w:ascii="Times New Roman" w:hAnsi="Times New Roman" w:cs="Times New Roman"/>
          <w:bCs/>
        </w:rPr>
      </w:pPr>
    </w:p>
    <w:p w14:paraId="7E64F3A5" w14:textId="77777777" w:rsidR="000C0512" w:rsidRPr="00062E7E" w:rsidRDefault="000C0512" w:rsidP="000C051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i/>
        </w:rPr>
        <w:t>P</w:t>
      </w:r>
      <w:r w:rsidRPr="00A26004">
        <w:rPr>
          <w:rFonts w:ascii="Times New Roman" w:hAnsi="Times New Roman" w:cs="Times New Roman"/>
          <w:b/>
          <w:bCs/>
          <w:i/>
        </w:rPr>
        <w:t xml:space="preserve">ricing </w:t>
      </w:r>
      <w:r>
        <w:rPr>
          <w:rFonts w:ascii="Times New Roman" w:hAnsi="Times New Roman" w:cs="Times New Roman"/>
          <w:b/>
          <w:bCs/>
          <w:i/>
        </w:rPr>
        <w:t>M</w:t>
      </w:r>
      <w:r w:rsidRPr="00A26004">
        <w:rPr>
          <w:rFonts w:ascii="Times New Roman" w:hAnsi="Times New Roman" w:cs="Times New Roman"/>
          <w:b/>
          <w:bCs/>
          <w:i/>
        </w:rPr>
        <w:t xml:space="preserve">echanism of </w:t>
      </w:r>
      <w:r>
        <w:rPr>
          <w:rFonts w:ascii="Times New Roman" w:hAnsi="Times New Roman" w:cs="Times New Roman"/>
          <w:b/>
          <w:bCs/>
          <w:i/>
        </w:rPr>
        <w:t>Energy Services</w:t>
      </w:r>
    </w:p>
    <w:p w14:paraId="6EF672CB" w14:textId="391E1991" w:rsidR="00471547" w:rsidRDefault="007B2487" w:rsidP="00EF2446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GoN is in the process of formulating </w:t>
      </w:r>
      <w:r w:rsidR="009531E1" w:rsidRPr="002B4B1B">
        <w:rPr>
          <w:rFonts w:ascii="Times New Roman" w:hAnsi="Times New Roman" w:cs="Times New Roman"/>
          <w:bCs/>
        </w:rPr>
        <w:t xml:space="preserve">Electricity </w:t>
      </w:r>
      <w:r w:rsidR="009531E1">
        <w:rPr>
          <w:rFonts w:ascii="Times New Roman" w:hAnsi="Times New Roman" w:cs="Times New Roman"/>
          <w:bCs/>
        </w:rPr>
        <w:t>Regulatory Commission (</w:t>
      </w:r>
      <w:r>
        <w:rPr>
          <w:rFonts w:ascii="Times New Roman" w:hAnsi="Times New Roman" w:cs="Times New Roman"/>
          <w:bCs/>
        </w:rPr>
        <w:t>ERC</w:t>
      </w:r>
      <w:r w:rsidR="009531E1">
        <w:rPr>
          <w:rFonts w:ascii="Times New Roman" w:hAnsi="Times New Roman" w:cs="Times New Roman"/>
          <w:bCs/>
        </w:rPr>
        <w:t>)</w:t>
      </w:r>
      <w:r w:rsidR="00D44C33">
        <w:rPr>
          <w:rFonts w:ascii="Times New Roman" w:hAnsi="Times New Roman" w:cs="Times New Roman"/>
          <w:bCs/>
        </w:rPr>
        <w:t xml:space="preserve"> to be established</w:t>
      </w:r>
      <w:r>
        <w:rPr>
          <w:rFonts w:ascii="Times New Roman" w:hAnsi="Times New Roman" w:cs="Times New Roman"/>
          <w:bCs/>
        </w:rPr>
        <w:t xml:space="preserve"> </w:t>
      </w:r>
      <w:r w:rsidR="00D44C33">
        <w:rPr>
          <w:rFonts w:ascii="Times New Roman" w:hAnsi="Times New Roman" w:cs="Times New Roman"/>
          <w:bCs/>
        </w:rPr>
        <w:t>under the ERC Act</w:t>
      </w:r>
      <w:r w:rsidR="003F3D3D">
        <w:rPr>
          <w:rFonts w:ascii="Times New Roman" w:hAnsi="Times New Roman" w:cs="Times New Roman"/>
          <w:bCs/>
        </w:rPr>
        <w:t>,</w:t>
      </w:r>
      <w:r w:rsidR="00D44C3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as a</w:t>
      </w:r>
      <w:r w:rsidR="00D44C33">
        <w:rPr>
          <w:rFonts w:ascii="Times New Roman" w:hAnsi="Times New Roman" w:cs="Times New Roman"/>
          <w:bCs/>
        </w:rPr>
        <w:t xml:space="preserve"> first independent</w:t>
      </w:r>
      <w:r>
        <w:rPr>
          <w:rFonts w:ascii="Times New Roman" w:hAnsi="Times New Roman" w:cs="Times New Roman"/>
          <w:bCs/>
        </w:rPr>
        <w:t xml:space="preserve"> regulatory body </w:t>
      </w:r>
      <w:r w:rsidR="00D44C33">
        <w:rPr>
          <w:rFonts w:ascii="Times New Roman" w:hAnsi="Times New Roman" w:cs="Times New Roman"/>
          <w:bCs/>
        </w:rPr>
        <w:t>in Nepal</w:t>
      </w:r>
      <w:r>
        <w:rPr>
          <w:rFonts w:ascii="Times New Roman" w:hAnsi="Times New Roman" w:cs="Times New Roman"/>
          <w:bCs/>
        </w:rPr>
        <w:t xml:space="preserve">. ERC </w:t>
      </w:r>
      <w:r w:rsidRPr="007B2487">
        <w:rPr>
          <w:rFonts w:ascii="Times New Roman" w:hAnsi="Times New Roman" w:cs="Times New Roman"/>
          <w:bCs/>
        </w:rPr>
        <w:t>will issue regulations and guidelines on tariff</w:t>
      </w:r>
      <w:r w:rsidR="00936E86">
        <w:rPr>
          <w:rFonts w:ascii="Times New Roman" w:hAnsi="Times New Roman" w:cs="Times New Roman"/>
          <w:bCs/>
        </w:rPr>
        <w:t>-setting</w:t>
      </w:r>
      <w:r w:rsidR="00707C4E">
        <w:rPr>
          <w:rFonts w:ascii="Times New Roman" w:hAnsi="Times New Roman" w:cs="Times New Roman"/>
          <w:bCs/>
        </w:rPr>
        <w:t xml:space="preserve"> (trigger for DPC 2)</w:t>
      </w:r>
      <w:r w:rsidR="00D44C33">
        <w:rPr>
          <w:rFonts w:ascii="Times New Roman" w:hAnsi="Times New Roman" w:cs="Times New Roman"/>
          <w:bCs/>
        </w:rPr>
        <w:t>,</w:t>
      </w:r>
      <w:r w:rsidR="00936E86">
        <w:rPr>
          <w:rFonts w:ascii="Times New Roman" w:hAnsi="Times New Roman" w:cs="Times New Roman"/>
          <w:bCs/>
        </w:rPr>
        <w:t xml:space="preserve"> and</w:t>
      </w:r>
      <w:r w:rsidR="00EF2446">
        <w:rPr>
          <w:rFonts w:ascii="Times New Roman" w:hAnsi="Times New Roman" w:cs="Times New Roman"/>
          <w:bCs/>
        </w:rPr>
        <w:t xml:space="preserve"> open access and</w:t>
      </w:r>
      <w:r w:rsidRPr="007B2487">
        <w:rPr>
          <w:rFonts w:ascii="Times New Roman" w:hAnsi="Times New Roman" w:cs="Times New Roman"/>
          <w:bCs/>
        </w:rPr>
        <w:t xml:space="preserve"> trans</w:t>
      </w:r>
      <w:r w:rsidR="00936E86">
        <w:rPr>
          <w:rFonts w:ascii="Times New Roman" w:hAnsi="Times New Roman" w:cs="Times New Roman"/>
          <w:bCs/>
        </w:rPr>
        <w:t>mission pricing</w:t>
      </w:r>
      <w:r w:rsidR="00707C4E">
        <w:rPr>
          <w:rFonts w:ascii="Times New Roman" w:hAnsi="Times New Roman" w:cs="Times New Roman"/>
          <w:bCs/>
        </w:rPr>
        <w:t xml:space="preserve"> (trigger for DPC 3)</w:t>
      </w:r>
      <w:r w:rsidR="00936E86">
        <w:rPr>
          <w:rFonts w:ascii="Times New Roman" w:hAnsi="Times New Roman" w:cs="Times New Roman"/>
          <w:bCs/>
        </w:rPr>
        <w:t>.</w:t>
      </w:r>
      <w:r w:rsidR="003F3D3D">
        <w:t xml:space="preserve"> </w:t>
      </w:r>
      <w:r w:rsidR="006E2F12">
        <w:rPr>
          <w:rFonts w:ascii="Times New Roman" w:hAnsi="Times New Roman" w:cs="Times New Roman"/>
          <w:bCs/>
        </w:rPr>
        <w:t xml:space="preserve"> </w:t>
      </w:r>
      <w:r w:rsidR="00EF2446">
        <w:rPr>
          <w:rFonts w:ascii="Times New Roman" w:hAnsi="Times New Roman" w:cs="Times New Roman"/>
          <w:bCs/>
        </w:rPr>
        <w:t xml:space="preserve">Expected result will be that the </w:t>
      </w:r>
      <w:r w:rsidR="00EF2446" w:rsidRPr="00EF2446">
        <w:rPr>
          <w:rFonts w:ascii="Times New Roman" w:hAnsi="Times New Roman" w:cs="Times New Roman"/>
          <w:bCs/>
        </w:rPr>
        <w:t>average tariff covers the full cost of electricity</w:t>
      </w:r>
      <w:r w:rsidR="00EF2446">
        <w:rPr>
          <w:rFonts w:ascii="Times New Roman" w:hAnsi="Times New Roman" w:cs="Times New Roman"/>
          <w:bCs/>
        </w:rPr>
        <w:t>.</w:t>
      </w:r>
    </w:p>
    <w:p w14:paraId="0C87E922" w14:textId="347BB119" w:rsidR="000C4BA2" w:rsidRPr="00A15331" w:rsidRDefault="00AF7F46" w:rsidP="000C4BA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For the </w:t>
      </w:r>
      <w:r w:rsidR="00AA3300">
        <w:rPr>
          <w:rFonts w:ascii="Times New Roman" w:hAnsi="Times New Roman" w:cs="Times New Roman"/>
          <w:bCs/>
        </w:rPr>
        <w:t xml:space="preserve">retail </w:t>
      </w:r>
      <w:r>
        <w:rPr>
          <w:rFonts w:ascii="Times New Roman" w:hAnsi="Times New Roman" w:cs="Times New Roman"/>
          <w:bCs/>
        </w:rPr>
        <w:t xml:space="preserve">tariff design, </w:t>
      </w:r>
      <w:r w:rsidR="009B2453">
        <w:rPr>
          <w:rFonts w:ascii="Times New Roman" w:hAnsi="Times New Roman" w:cs="Times New Roman"/>
          <w:bCs/>
        </w:rPr>
        <w:t xml:space="preserve">there are basically two approaches: </w:t>
      </w:r>
      <w:r w:rsidR="00262659">
        <w:rPr>
          <w:rFonts w:ascii="Times New Roman" w:hAnsi="Times New Roman" w:cs="Times New Roman"/>
          <w:bCs/>
        </w:rPr>
        <w:t>rate of return (ROR) where the rate is determined based on the cost</w:t>
      </w:r>
      <w:r w:rsidR="005730CC">
        <w:rPr>
          <w:rFonts w:ascii="Times New Roman" w:hAnsi="Times New Roman" w:cs="Times New Roman"/>
          <w:bCs/>
        </w:rPr>
        <w:t xml:space="preserve"> by</w:t>
      </w:r>
      <w:r w:rsidR="00262659">
        <w:rPr>
          <w:rFonts w:ascii="Times New Roman" w:hAnsi="Times New Roman" w:cs="Times New Roman"/>
          <w:bCs/>
        </w:rPr>
        <w:t xml:space="preserve"> energy service providers, and performance</w:t>
      </w:r>
      <w:r w:rsidR="00AA1F2E">
        <w:rPr>
          <w:rFonts w:ascii="Times New Roman" w:hAnsi="Times New Roman" w:cs="Times New Roman"/>
          <w:bCs/>
        </w:rPr>
        <w:t>-</w:t>
      </w:r>
      <w:r w:rsidR="00262659">
        <w:rPr>
          <w:rFonts w:ascii="Times New Roman" w:hAnsi="Times New Roman" w:cs="Times New Roman"/>
          <w:bCs/>
        </w:rPr>
        <w:t xml:space="preserve">based regulation (PBR) which </w:t>
      </w:r>
      <w:r w:rsidR="00307F6A">
        <w:rPr>
          <w:rFonts w:ascii="Times New Roman" w:hAnsi="Times New Roman" w:cs="Times New Roman"/>
          <w:bCs/>
        </w:rPr>
        <w:t>considers the generation cost, transmission added value and manageable distribution added value and enables</w:t>
      </w:r>
      <w:r w:rsidR="00262659">
        <w:rPr>
          <w:rFonts w:ascii="Times New Roman" w:hAnsi="Times New Roman" w:cs="Times New Roman"/>
          <w:bCs/>
        </w:rPr>
        <w:t xml:space="preserve"> the competition among energy service providers. </w:t>
      </w:r>
      <w:r w:rsidR="00333151">
        <w:rPr>
          <w:rFonts w:ascii="Times New Roman" w:hAnsi="Times New Roman" w:cs="Times New Roman"/>
          <w:bCs/>
        </w:rPr>
        <w:t>P</w:t>
      </w:r>
      <w:r w:rsidR="00B45757">
        <w:rPr>
          <w:rFonts w:ascii="Times New Roman" w:hAnsi="Times New Roman" w:cs="Times New Roman"/>
          <w:bCs/>
        </w:rPr>
        <w:t>recedents in Latin America show</w:t>
      </w:r>
      <w:r w:rsidR="00333151">
        <w:rPr>
          <w:rFonts w:ascii="Times New Roman" w:hAnsi="Times New Roman" w:cs="Times New Roman"/>
          <w:bCs/>
        </w:rPr>
        <w:t xml:space="preserve"> that PBR provides incentive</w:t>
      </w:r>
      <w:r w:rsidR="00A91C12">
        <w:rPr>
          <w:rFonts w:ascii="Times New Roman" w:hAnsi="Times New Roman" w:cs="Times New Roman"/>
          <w:bCs/>
        </w:rPr>
        <w:t>s</w:t>
      </w:r>
      <w:r w:rsidR="00333151">
        <w:rPr>
          <w:rFonts w:ascii="Times New Roman" w:hAnsi="Times New Roman" w:cs="Times New Roman"/>
          <w:bCs/>
        </w:rPr>
        <w:t xml:space="preserve"> for </w:t>
      </w:r>
      <w:r w:rsidR="00CA05EF">
        <w:rPr>
          <w:rFonts w:ascii="Times New Roman" w:hAnsi="Times New Roman" w:cs="Times New Roman"/>
          <w:bCs/>
        </w:rPr>
        <w:t xml:space="preserve">energy efficiency, </w:t>
      </w:r>
      <w:r w:rsidR="001F144E">
        <w:rPr>
          <w:rFonts w:ascii="Times New Roman" w:hAnsi="Times New Roman" w:cs="Times New Roman"/>
          <w:bCs/>
        </w:rPr>
        <w:t xml:space="preserve">improvement of </w:t>
      </w:r>
      <w:r w:rsidR="00333151">
        <w:rPr>
          <w:rFonts w:ascii="Times New Roman" w:hAnsi="Times New Roman" w:cs="Times New Roman"/>
          <w:bCs/>
        </w:rPr>
        <w:t>quality of service</w:t>
      </w:r>
      <w:r w:rsidR="001F144E">
        <w:rPr>
          <w:rFonts w:ascii="Times New Roman" w:hAnsi="Times New Roman" w:cs="Times New Roman"/>
          <w:bCs/>
        </w:rPr>
        <w:t xml:space="preserve">, </w:t>
      </w:r>
      <w:r w:rsidR="00CA05EF">
        <w:rPr>
          <w:rFonts w:ascii="Times New Roman" w:hAnsi="Times New Roman" w:cs="Times New Roman"/>
          <w:bCs/>
        </w:rPr>
        <w:t>higher performances of distribution companies, and sustained reduction of loss. However, there have been very limited progress in connection of consumers in rural areas</w:t>
      </w:r>
      <w:r w:rsidR="00AA1F2E">
        <w:rPr>
          <w:rFonts w:ascii="Times New Roman" w:hAnsi="Times New Roman" w:cs="Times New Roman"/>
          <w:bCs/>
        </w:rPr>
        <w:t xml:space="preserve"> under </w:t>
      </w:r>
      <w:r w:rsidR="001E367E">
        <w:rPr>
          <w:rFonts w:ascii="Times New Roman" w:hAnsi="Times New Roman" w:cs="Times New Roman"/>
          <w:bCs/>
        </w:rPr>
        <w:t>the</w:t>
      </w:r>
      <w:r w:rsidR="004F60F1">
        <w:rPr>
          <w:rFonts w:ascii="Times New Roman" w:hAnsi="Times New Roman" w:cs="Times New Roman"/>
          <w:bCs/>
        </w:rPr>
        <w:t xml:space="preserve"> </w:t>
      </w:r>
      <w:r w:rsidR="00AA1F2E">
        <w:rPr>
          <w:rFonts w:ascii="Times New Roman" w:hAnsi="Times New Roman" w:cs="Times New Roman"/>
          <w:bCs/>
        </w:rPr>
        <w:t xml:space="preserve">PBR </w:t>
      </w:r>
      <w:r w:rsidR="004F60F1">
        <w:rPr>
          <w:rFonts w:ascii="Times New Roman" w:hAnsi="Times New Roman" w:cs="Times New Roman"/>
          <w:bCs/>
        </w:rPr>
        <w:t xml:space="preserve">retail </w:t>
      </w:r>
      <w:r w:rsidR="00AA1F2E">
        <w:rPr>
          <w:rFonts w:ascii="Times New Roman" w:hAnsi="Times New Roman" w:cs="Times New Roman"/>
          <w:bCs/>
        </w:rPr>
        <w:t>tariff design</w:t>
      </w:r>
      <w:r w:rsidR="00CA05EF">
        <w:rPr>
          <w:rFonts w:ascii="Times New Roman" w:hAnsi="Times New Roman" w:cs="Times New Roman"/>
          <w:bCs/>
        </w:rPr>
        <w:t xml:space="preserve">. Regulations </w:t>
      </w:r>
      <w:r w:rsidR="00F35C8C">
        <w:rPr>
          <w:rFonts w:ascii="Times New Roman" w:hAnsi="Times New Roman" w:cs="Times New Roman"/>
          <w:bCs/>
        </w:rPr>
        <w:t>to address this issue, such as the continuation of</w:t>
      </w:r>
      <w:r w:rsidR="00CA05EF">
        <w:rPr>
          <w:rFonts w:ascii="Times New Roman" w:hAnsi="Times New Roman" w:cs="Times New Roman"/>
          <w:bCs/>
        </w:rPr>
        <w:t xml:space="preserve"> </w:t>
      </w:r>
      <w:r w:rsidR="00CA05EF">
        <w:rPr>
          <w:rFonts w:ascii="Times New Roman" w:hAnsi="Times New Roman" w:cs="Times New Roman"/>
        </w:rPr>
        <w:t>subsidized tariffs in rural areas, should be considered.</w:t>
      </w:r>
    </w:p>
    <w:p w14:paraId="524C2F11" w14:textId="0845D73D" w:rsidR="00471547" w:rsidRDefault="000C4BA2" w:rsidP="00AA7AE6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For </w:t>
      </w:r>
      <w:r w:rsidR="00AF7F46">
        <w:rPr>
          <w:rFonts w:ascii="Times New Roman" w:hAnsi="Times New Roman" w:cs="Times New Roman"/>
          <w:bCs/>
        </w:rPr>
        <w:t xml:space="preserve">the </w:t>
      </w:r>
      <w:r w:rsidR="002A2159">
        <w:rPr>
          <w:rFonts w:ascii="Times New Roman" w:hAnsi="Times New Roman" w:cs="Times New Roman"/>
          <w:bCs/>
        </w:rPr>
        <w:t>transmission pricing</w:t>
      </w:r>
      <w:r>
        <w:rPr>
          <w:rFonts w:ascii="Times New Roman" w:hAnsi="Times New Roman" w:cs="Times New Roman"/>
          <w:bCs/>
        </w:rPr>
        <w:t xml:space="preserve">, </w:t>
      </w:r>
      <w:r w:rsidR="00EC0D92">
        <w:rPr>
          <w:rFonts w:ascii="Times New Roman" w:hAnsi="Times New Roman" w:cs="Times New Roman"/>
          <w:bCs/>
        </w:rPr>
        <w:t>there</w:t>
      </w:r>
      <w:r w:rsidR="002A2159">
        <w:rPr>
          <w:rFonts w:ascii="Times New Roman" w:hAnsi="Times New Roman" w:cs="Times New Roman"/>
          <w:bCs/>
        </w:rPr>
        <w:t xml:space="preserve"> should be appropriate incentives for investments and system security, enhance </w:t>
      </w:r>
      <w:r w:rsidR="002A2159" w:rsidRPr="00AA7AE6">
        <w:rPr>
          <w:rFonts w:ascii="Times New Roman" w:hAnsi="Times New Roman" w:cs="Times New Roman"/>
        </w:rPr>
        <w:t>competitive</w:t>
      </w:r>
      <w:r w:rsidR="002A2159">
        <w:rPr>
          <w:rFonts w:ascii="Times New Roman" w:hAnsi="Times New Roman" w:cs="Times New Roman"/>
          <w:bCs/>
        </w:rPr>
        <w:t xml:space="preserve"> markets, be cost reflective, and be non-discriminatory among similar network users.</w:t>
      </w:r>
      <w:r>
        <w:rPr>
          <w:rFonts w:ascii="Times New Roman" w:hAnsi="Times New Roman" w:cs="Times New Roman"/>
          <w:bCs/>
        </w:rPr>
        <w:t xml:space="preserve"> </w:t>
      </w:r>
      <w:r w:rsidR="00D8799F">
        <w:rPr>
          <w:rFonts w:ascii="Times New Roman" w:hAnsi="Times New Roman" w:cs="Times New Roman"/>
          <w:bCs/>
        </w:rPr>
        <w:t xml:space="preserve">Pricing options include both cost-based and market-based approaches. </w:t>
      </w:r>
      <w:r w:rsidR="00760928">
        <w:rPr>
          <w:rFonts w:ascii="Times New Roman" w:hAnsi="Times New Roman" w:cs="Times New Roman"/>
          <w:bCs/>
        </w:rPr>
        <w:t xml:space="preserve">International best practices include pricing under postage stamp (cost-based approach) </w:t>
      </w:r>
      <w:r w:rsidR="00797813">
        <w:rPr>
          <w:rFonts w:ascii="Times New Roman" w:hAnsi="Times New Roman" w:cs="Times New Roman"/>
          <w:bCs/>
        </w:rPr>
        <w:t xml:space="preserve">where </w:t>
      </w:r>
      <w:r w:rsidR="00A0408F">
        <w:rPr>
          <w:rFonts w:ascii="Times New Roman" w:hAnsi="Times New Roman" w:cs="Times New Roman"/>
          <w:bCs/>
        </w:rPr>
        <w:t xml:space="preserve">the transmission pricing is equal across the country, </w:t>
      </w:r>
      <w:r w:rsidR="00760928">
        <w:rPr>
          <w:rFonts w:ascii="Times New Roman" w:hAnsi="Times New Roman" w:cs="Times New Roman"/>
          <w:bCs/>
        </w:rPr>
        <w:t>and nodal pricing (market-based approach)</w:t>
      </w:r>
      <w:r w:rsidR="00797813">
        <w:rPr>
          <w:rFonts w:ascii="Times New Roman" w:hAnsi="Times New Roman" w:cs="Times New Roman"/>
          <w:bCs/>
        </w:rPr>
        <w:t xml:space="preserve"> </w:t>
      </w:r>
      <w:r w:rsidR="00A0408F">
        <w:rPr>
          <w:rFonts w:ascii="Times New Roman" w:hAnsi="Times New Roman" w:cs="Times New Roman"/>
          <w:bCs/>
        </w:rPr>
        <w:t xml:space="preserve">where </w:t>
      </w:r>
      <w:r w:rsidR="00356565">
        <w:rPr>
          <w:rFonts w:ascii="Times New Roman" w:hAnsi="Times New Roman" w:cs="Times New Roman"/>
          <w:bCs/>
        </w:rPr>
        <w:t xml:space="preserve">the transmission pricing differs depending on the supply/demand in each region. </w:t>
      </w:r>
      <w:r w:rsidR="00797813">
        <w:rPr>
          <w:rFonts w:ascii="Times New Roman" w:hAnsi="Times New Roman" w:cs="Times New Roman"/>
          <w:bCs/>
        </w:rPr>
        <w:t>Most countries</w:t>
      </w:r>
      <w:r w:rsidR="00EC38E6">
        <w:rPr>
          <w:rFonts w:ascii="Times New Roman" w:hAnsi="Times New Roman" w:cs="Times New Roman"/>
          <w:bCs/>
        </w:rPr>
        <w:t xml:space="preserve">, </w:t>
      </w:r>
      <w:r w:rsidR="00EC5293">
        <w:rPr>
          <w:rFonts w:ascii="Times New Roman" w:hAnsi="Times New Roman" w:cs="Times New Roman"/>
          <w:bCs/>
        </w:rPr>
        <w:t>especially small countries</w:t>
      </w:r>
      <w:r w:rsidR="00EC38E6">
        <w:rPr>
          <w:rFonts w:ascii="Times New Roman" w:hAnsi="Times New Roman" w:cs="Times New Roman"/>
          <w:bCs/>
        </w:rPr>
        <w:t>,</w:t>
      </w:r>
      <w:r w:rsidR="00797813">
        <w:rPr>
          <w:rFonts w:ascii="Times New Roman" w:hAnsi="Times New Roman" w:cs="Times New Roman"/>
          <w:bCs/>
        </w:rPr>
        <w:t xml:space="preserve"> started with a </w:t>
      </w:r>
      <w:r w:rsidR="00EC5293">
        <w:rPr>
          <w:rFonts w:ascii="Times New Roman" w:hAnsi="Times New Roman" w:cs="Times New Roman"/>
          <w:bCs/>
        </w:rPr>
        <w:t>postage stamp</w:t>
      </w:r>
      <w:r w:rsidR="00797813">
        <w:rPr>
          <w:rFonts w:ascii="Times New Roman" w:hAnsi="Times New Roman" w:cs="Times New Roman"/>
          <w:bCs/>
        </w:rPr>
        <w:t xml:space="preserve"> approach</w:t>
      </w:r>
      <w:r w:rsidR="007122C8">
        <w:rPr>
          <w:rFonts w:ascii="Times New Roman" w:hAnsi="Times New Roman" w:cs="Times New Roman"/>
          <w:bCs/>
        </w:rPr>
        <w:t xml:space="preserve">. </w:t>
      </w:r>
      <w:r w:rsidR="002500B9">
        <w:rPr>
          <w:rFonts w:ascii="Times New Roman" w:hAnsi="Times New Roman" w:cs="Times New Roman"/>
          <w:bCs/>
        </w:rPr>
        <w:t>F</w:t>
      </w:r>
      <w:r w:rsidR="00797813">
        <w:rPr>
          <w:rFonts w:ascii="Times New Roman" w:hAnsi="Times New Roman" w:cs="Times New Roman"/>
          <w:bCs/>
        </w:rPr>
        <w:t xml:space="preserve">or a longer distance </w:t>
      </w:r>
      <w:r w:rsidR="00797813">
        <w:rPr>
          <w:rFonts w:ascii="Times New Roman" w:hAnsi="Times New Roman" w:cs="Times New Roman"/>
          <w:bCs/>
        </w:rPr>
        <w:lastRenderedPageBreak/>
        <w:t>transmission/distribution</w:t>
      </w:r>
      <w:r w:rsidR="002500B9">
        <w:rPr>
          <w:rFonts w:ascii="Times New Roman" w:hAnsi="Times New Roman" w:cs="Times New Roman"/>
          <w:bCs/>
        </w:rPr>
        <w:t>, nodal and zonal pricing are the trend.</w:t>
      </w:r>
      <w:r w:rsidR="00356565">
        <w:rPr>
          <w:rFonts w:ascii="Times New Roman" w:hAnsi="Times New Roman" w:cs="Times New Roman"/>
          <w:bCs/>
        </w:rPr>
        <w:t xml:space="preserve"> Since Nepal is geographically long-shaped country, nodal pricing may work better. </w:t>
      </w:r>
    </w:p>
    <w:p w14:paraId="0DC84B43" w14:textId="77777777" w:rsidR="0086590B" w:rsidRDefault="0086590B" w:rsidP="000C0512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Cs/>
        </w:rPr>
      </w:pPr>
    </w:p>
    <w:p w14:paraId="22BF1D9B" w14:textId="77777777" w:rsidR="000C0512" w:rsidRPr="00062E7E" w:rsidRDefault="000C0512" w:rsidP="000C051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</w:rPr>
        <w:t>E</w:t>
      </w:r>
      <w:r w:rsidRPr="00A26004">
        <w:rPr>
          <w:rFonts w:ascii="Times New Roman" w:hAnsi="Times New Roman" w:cs="Times New Roman"/>
          <w:b/>
          <w:i/>
        </w:rPr>
        <w:t xml:space="preserve">nvironmental and </w:t>
      </w:r>
      <w:r>
        <w:rPr>
          <w:rFonts w:ascii="Times New Roman" w:hAnsi="Times New Roman" w:cs="Times New Roman"/>
          <w:b/>
          <w:i/>
        </w:rPr>
        <w:t>Social Impact</w:t>
      </w:r>
    </w:p>
    <w:p w14:paraId="56D13D3D" w14:textId="68187612" w:rsidR="001D08BD" w:rsidRPr="00447E47" w:rsidRDefault="000C0512" w:rsidP="00447E4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It is important to </w:t>
      </w:r>
      <w:r w:rsidRPr="00062E7E">
        <w:rPr>
          <w:rFonts w:ascii="Times New Roman" w:hAnsi="Times New Roman" w:cs="Times New Roman"/>
        </w:rPr>
        <w:t>establish appropriate environmental and social guidelines that ensure</w:t>
      </w:r>
      <w:r>
        <w:rPr>
          <w:rFonts w:ascii="Times New Roman" w:hAnsi="Times New Roman" w:cs="Times New Roman"/>
        </w:rPr>
        <w:t xml:space="preserve"> </w:t>
      </w:r>
      <w:r w:rsidR="00E74DD3">
        <w:rPr>
          <w:rFonts w:ascii="Times New Roman" w:hAnsi="Times New Roman" w:cs="Times New Roman"/>
        </w:rPr>
        <w:t xml:space="preserve">environmental and social sustainability </w:t>
      </w:r>
      <w:r w:rsidR="00B62494">
        <w:rPr>
          <w:rFonts w:ascii="Times New Roman" w:hAnsi="Times New Roman" w:cs="Times New Roman"/>
        </w:rPr>
        <w:t xml:space="preserve">and </w:t>
      </w:r>
      <w:r w:rsidR="00E74DD3"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</w:rPr>
        <w:t xml:space="preserve"> excessive </w:t>
      </w:r>
      <w:r w:rsidRPr="001B3782">
        <w:rPr>
          <w:rFonts w:ascii="Times New Roman" w:hAnsi="Times New Roman" w:cs="Times New Roman"/>
          <w:bCs/>
        </w:rPr>
        <w:t>hindrance</w:t>
      </w:r>
      <w:r>
        <w:rPr>
          <w:rFonts w:ascii="Times New Roman" w:hAnsi="Times New Roman" w:cs="Times New Roman"/>
        </w:rPr>
        <w:t xml:space="preserve"> for development and investment</w:t>
      </w:r>
      <w:r w:rsidR="004356C8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. For instance, f</w:t>
      </w:r>
      <w:r w:rsidRPr="00575F29">
        <w:rPr>
          <w:rFonts w:ascii="Times New Roman" w:hAnsi="Times New Roman" w:cs="Times New Roman"/>
        </w:rPr>
        <w:t>orest clearance delay h</w:t>
      </w:r>
      <w:r>
        <w:rPr>
          <w:rFonts w:ascii="Times New Roman" w:hAnsi="Times New Roman" w:cs="Times New Roman"/>
        </w:rPr>
        <w:t xml:space="preserve">as been </w:t>
      </w:r>
      <w:r w:rsidRPr="00575F29">
        <w:rPr>
          <w:rFonts w:ascii="Times New Roman" w:hAnsi="Times New Roman" w:cs="Times New Roman"/>
        </w:rPr>
        <w:t>one of the major bottlenecks affecting major infrastructure projects</w:t>
      </w:r>
      <w:r w:rsidR="008C324D">
        <w:rPr>
          <w:rFonts w:ascii="Times New Roman" w:hAnsi="Times New Roman" w:cs="Times New Roman"/>
        </w:rPr>
        <w:t>.</w:t>
      </w:r>
      <w:r w:rsidR="00B62494">
        <w:rPr>
          <w:rFonts w:ascii="Times New Roman" w:hAnsi="Times New Roman" w:cs="Times New Roman"/>
        </w:rPr>
        <w:t xml:space="preserve"> G</w:t>
      </w:r>
      <w:r w:rsidR="00447E47">
        <w:rPr>
          <w:rFonts w:ascii="Times New Roman" w:hAnsi="Times New Roman" w:cs="Times New Roman"/>
        </w:rPr>
        <w:t>uidelines which ensure efficient process</w:t>
      </w:r>
      <w:r w:rsidR="004356C8">
        <w:rPr>
          <w:rFonts w:ascii="Times New Roman" w:hAnsi="Times New Roman" w:cs="Times New Roman"/>
        </w:rPr>
        <w:t>es</w:t>
      </w:r>
      <w:r w:rsidR="00447E47">
        <w:rPr>
          <w:rFonts w:ascii="Times New Roman" w:hAnsi="Times New Roman" w:cs="Times New Roman"/>
        </w:rPr>
        <w:t xml:space="preserve"> as well as capacity building for human resources within the relevant authorities </w:t>
      </w:r>
      <w:r w:rsidR="004356C8">
        <w:rPr>
          <w:rFonts w:ascii="Times New Roman" w:hAnsi="Times New Roman" w:cs="Times New Roman"/>
        </w:rPr>
        <w:t xml:space="preserve">that </w:t>
      </w:r>
      <w:r w:rsidR="00447E47">
        <w:rPr>
          <w:rFonts w:ascii="Times New Roman" w:hAnsi="Times New Roman" w:cs="Times New Roman"/>
        </w:rPr>
        <w:t>review and monitor the development should be considered.</w:t>
      </w:r>
    </w:p>
    <w:p w14:paraId="4A4202B2" w14:textId="64ED1F07" w:rsidR="00B62494" w:rsidRDefault="00B62494" w:rsidP="00B6249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E&amp;S requirements in Nepal are governed by </w:t>
      </w:r>
      <w:r w:rsidR="00EE7D8F">
        <w:rPr>
          <w:rFonts w:ascii="Times New Roman" w:hAnsi="Times New Roman" w:cs="Times New Roman"/>
        </w:rPr>
        <w:t>Water Resources Act 1992 and its Regulation 1993</w:t>
      </w:r>
      <w:r>
        <w:rPr>
          <w:rFonts w:ascii="Times New Roman" w:hAnsi="Times New Roman" w:cs="Times New Roman"/>
        </w:rPr>
        <w:t>,</w:t>
      </w:r>
      <w:r w:rsidR="00FB75E7">
        <w:rPr>
          <w:rFonts w:ascii="Times New Roman" w:hAnsi="Times New Roman" w:cs="Times New Roman"/>
        </w:rPr>
        <w:t xml:space="preserve"> Hydropower Development Policy 2001</w:t>
      </w:r>
      <w:r>
        <w:rPr>
          <w:rFonts w:ascii="Times New Roman" w:hAnsi="Times New Roman" w:cs="Times New Roman"/>
        </w:rPr>
        <w:t xml:space="preserve">, </w:t>
      </w:r>
      <w:r w:rsidR="00ED214E" w:rsidRPr="00ED214E">
        <w:rPr>
          <w:rFonts w:ascii="Times New Roman" w:hAnsi="Times New Roman" w:cs="Times New Roman"/>
        </w:rPr>
        <w:t xml:space="preserve">Electricity Act 1992 and </w:t>
      </w:r>
      <w:r w:rsidR="00ED214E">
        <w:rPr>
          <w:rFonts w:ascii="Times New Roman" w:hAnsi="Times New Roman" w:cs="Times New Roman"/>
        </w:rPr>
        <w:t xml:space="preserve">its </w:t>
      </w:r>
      <w:r w:rsidR="00ED214E" w:rsidRPr="00ED214E">
        <w:rPr>
          <w:rFonts w:ascii="Times New Roman" w:hAnsi="Times New Roman" w:cs="Times New Roman"/>
        </w:rPr>
        <w:t>Regulation 1993</w:t>
      </w:r>
      <w:r w:rsidR="00DC0D7A">
        <w:rPr>
          <w:rFonts w:ascii="Times New Roman" w:hAnsi="Times New Roman" w:cs="Times New Roman"/>
        </w:rPr>
        <w:t xml:space="preserve"> </w:t>
      </w:r>
      <w:r w:rsidR="00E74DD3">
        <w:rPr>
          <w:rFonts w:ascii="Times New Roman" w:hAnsi="Times New Roman" w:cs="Times New Roman"/>
        </w:rPr>
        <w:t xml:space="preserve">and </w:t>
      </w:r>
      <w:r w:rsidR="00E74DD3" w:rsidRPr="00FD56D4">
        <w:rPr>
          <w:rFonts w:ascii="Times New Roman" w:hAnsi="Times New Roman" w:cs="Times New Roman"/>
        </w:rPr>
        <w:t>Environmental</w:t>
      </w:r>
      <w:r w:rsidR="000E223C" w:rsidRPr="00FD56D4">
        <w:rPr>
          <w:rFonts w:ascii="Times New Roman" w:hAnsi="Times New Roman" w:cs="Times New Roman"/>
        </w:rPr>
        <w:t xml:space="preserve"> Protection Act 1997 and </w:t>
      </w:r>
      <w:r w:rsidR="0083611A" w:rsidRPr="00FD56D4">
        <w:rPr>
          <w:rFonts w:ascii="Times New Roman" w:hAnsi="Times New Roman" w:cs="Times New Roman"/>
        </w:rPr>
        <w:t>Environment Protection Rules 1997.</w:t>
      </w:r>
      <w:r w:rsidR="00BE659D" w:rsidRPr="00FD56D4">
        <w:rPr>
          <w:rFonts w:ascii="Times New Roman" w:hAnsi="Times New Roman" w:cs="Times New Roman"/>
        </w:rPr>
        <w:t xml:space="preserve"> </w:t>
      </w:r>
    </w:p>
    <w:p w14:paraId="5CE04493" w14:textId="17703860" w:rsidR="00CE60B9" w:rsidRPr="00E74DD3" w:rsidRDefault="00BE659D" w:rsidP="00E74DD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E74DD3">
        <w:rPr>
          <w:rFonts w:ascii="Times New Roman" w:hAnsi="Times New Roman" w:cs="Times New Roman"/>
        </w:rPr>
        <w:t xml:space="preserve">The kind of the projects which requires either </w:t>
      </w:r>
      <w:r w:rsidR="008A465D" w:rsidRPr="00E74DD3">
        <w:rPr>
          <w:rFonts w:ascii="Times New Roman" w:hAnsi="Times New Roman" w:cs="Times New Roman"/>
        </w:rPr>
        <w:t>Initial Environmental Examination (</w:t>
      </w:r>
      <w:r w:rsidRPr="00E74DD3">
        <w:rPr>
          <w:rFonts w:ascii="Times New Roman" w:hAnsi="Times New Roman" w:cs="Times New Roman"/>
        </w:rPr>
        <w:t>IEE</w:t>
      </w:r>
      <w:r w:rsidR="008A465D" w:rsidRPr="00E74DD3">
        <w:rPr>
          <w:rFonts w:ascii="Times New Roman" w:hAnsi="Times New Roman" w:cs="Times New Roman"/>
        </w:rPr>
        <w:t>)</w:t>
      </w:r>
      <w:r w:rsidRPr="00E74DD3">
        <w:rPr>
          <w:rFonts w:ascii="Times New Roman" w:hAnsi="Times New Roman" w:cs="Times New Roman"/>
        </w:rPr>
        <w:t xml:space="preserve"> or </w:t>
      </w:r>
      <w:r w:rsidR="008A465D" w:rsidRPr="00E74DD3">
        <w:rPr>
          <w:rFonts w:ascii="Times New Roman" w:hAnsi="Times New Roman" w:cs="Times New Roman"/>
        </w:rPr>
        <w:t>Environmental Impact Assess (</w:t>
      </w:r>
      <w:r w:rsidRPr="00E74DD3">
        <w:rPr>
          <w:rFonts w:ascii="Times New Roman" w:hAnsi="Times New Roman" w:cs="Times New Roman"/>
        </w:rPr>
        <w:t>EIA</w:t>
      </w:r>
      <w:r w:rsidR="008A465D" w:rsidRPr="00E74DD3">
        <w:rPr>
          <w:rFonts w:ascii="Times New Roman" w:hAnsi="Times New Roman" w:cs="Times New Roman"/>
        </w:rPr>
        <w:t>)</w:t>
      </w:r>
      <w:r w:rsidR="00E71CC5" w:rsidRPr="00E74DD3">
        <w:rPr>
          <w:rFonts w:ascii="Times New Roman" w:hAnsi="Times New Roman" w:cs="Times New Roman"/>
        </w:rPr>
        <w:t xml:space="preserve"> </w:t>
      </w:r>
      <w:r w:rsidR="00D9369B" w:rsidRPr="00E74DD3">
        <w:rPr>
          <w:rFonts w:ascii="Times New Roman" w:hAnsi="Times New Roman" w:cs="Times New Roman"/>
        </w:rPr>
        <w:t>have been</w:t>
      </w:r>
      <w:r w:rsidR="00E71CC5" w:rsidRPr="00E74DD3">
        <w:rPr>
          <w:rFonts w:ascii="Times New Roman" w:hAnsi="Times New Roman" w:cs="Times New Roman"/>
        </w:rPr>
        <w:t xml:space="preserve"> reviewed and revised</w:t>
      </w:r>
      <w:r w:rsidR="0081007D" w:rsidRPr="00E74DD3">
        <w:rPr>
          <w:rFonts w:ascii="Times New Roman" w:hAnsi="Times New Roman" w:cs="Times New Roman"/>
        </w:rPr>
        <w:t xml:space="preserve">, and </w:t>
      </w:r>
      <w:r w:rsidR="006C6BB6" w:rsidRPr="00E74DD3">
        <w:rPr>
          <w:rFonts w:ascii="Times New Roman" w:hAnsi="Times New Roman" w:cs="Times New Roman"/>
        </w:rPr>
        <w:t>transmission line construction, electricity generation, and renewable energy projects require IEE or EIA</w:t>
      </w:r>
      <w:r w:rsidR="000679E8" w:rsidRPr="00E74DD3">
        <w:rPr>
          <w:rFonts w:ascii="Times New Roman" w:hAnsi="Times New Roman" w:cs="Times New Roman"/>
        </w:rPr>
        <w:t xml:space="preserve">. </w:t>
      </w:r>
      <w:r w:rsidR="00C05025" w:rsidRPr="00E74DD3">
        <w:rPr>
          <w:rFonts w:ascii="Times New Roman" w:hAnsi="Times New Roman" w:cs="Times New Roman"/>
        </w:rPr>
        <w:t>P</w:t>
      </w:r>
      <w:r w:rsidR="00192C41" w:rsidRPr="00E74DD3">
        <w:rPr>
          <w:rFonts w:ascii="Times New Roman" w:hAnsi="Times New Roman" w:cs="Times New Roman"/>
        </w:rPr>
        <w:t>rojects requiring IEE have increased, while projects requiring EIA</w:t>
      </w:r>
      <w:r w:rsidR="00106F10" w:rsidRPr="00E74DD3">
        <w:rPr>
          <w:rFonts w:ascii="Times New Roman" w:hAnsi="Times New Roman" w:cs="Times New Roman"/>
        </w:rPr>
        <w:t>,</w:t>
      </w:r>
      <w:r w:rsidR="00192C41" w:rsidRPr="00E74DD3">
        <w:rPr>
          <w:rFonts w:ascii="Times New Roman" w:hAnsi="Times New Roman" w:cs="Times New Roman"/>
        </w:rPr>
        <w:t xml:space="preserve"> which</w:t>
      </w:r>
      <w:r w:rsidR="00F53D71" w:rsidRPr="00E74DD3">
        <w:rPr>
          <w:rFonts w:ascii="Times New Roman" w:hAnsi="Times New Roman" w:cs="Times New Roman"/>
        </w:rPr>
        <w:t xml:space="preserve"> generally</w:t>
      </w:r>
      <w:r w:rsidR="00192C41" w:rsidRPr="00E74DD3">
        <w:rPr>
          <w:rFonts w:ascii="Times New Roman" w:hAnsi="Times New Roman" w:cs="Times New Roman"/>
        </w:rPr>
        <w:t xml:space="preserve"> </w:t>
      </w:r>
      <w:r w:rsidR="00C05025" w:rsidRPr="00E74DD3">
        <w:rPr>
          <w:rFonts w:ascii="Times New Roman" w:hAnsi="Times New Roman" w:cs="Times New Roman"/>
        </w:rPr>
        <w:t xml:space="preserve">requires a </w:t>
      </w:r>
      <w:r w:rsidR="00192C41" w:rsidRPr="00E74DD3">
        <w:rPr>
          <w:rFonts w:ascii="Times New Roman" w:hAnsi="Times New Roman" w:cs="Times New Roman"/>
        </w:rPr>
        <w:t xml:space="preserve">public hearing as well as </w:t>
      </w:r>
      <w:r w:rsidR="00C05025" w:rsidRPr="00E74DD3">
        <w:rPr>
          <w:rFonts w:ascii="Times New Roman" w:hAnsi="Times New Roman" w:cs="Times New Roman"/>
        </w:rPr>
        <w:t xml:space="preserve">a </w:t>
      </w:r>
      <w:r w:rsidR="00192C41" w:rsidRPr="00E74DD3">
        <w:rPr>
          <w:rFonts w:ascii="Times New Roman" w:hAnsi="Times New Roman" w:cs="Times New Roman"/>
        </w:rPr>
        <w:t>longer public notice period</w:t>
      </w:r>
      <w:r w:rsidR="00106F10" w:rsidRPr="00E74DD3">
        <w:rPr>
          <w:rFonts w:ascii="Times New Roman" w:hAnsi="Times New Roman" w:cs="Times New Roman"/>
        </w:rPr>
        <w:t>,</w:t>
      </w:r>
      <w:r w:rsidR="00192C41" w:rsidRPr="00E74DD3">
        <w:rPr>
          <w:rFonts w:ascii="Times New Roman" w:hAnsi="Times New Roman" w:cs="Times New Roman"/>
        </w:rPr>
        <w:t xml:space="preserve"> have decreased</w:t>
      </w:r>
      <w:r w:rsidR="00EB1710" w:rsidRPr="00E74DD3">
        <w:rPr>
          <w:rFonts w:ascii="Times New Roman" w:hAnsi="Times New Roman" w:cs="Times New Roman"/>
        </w:rPr>
        <w:t>.</w:t>
      </w:r>
      <w:r w:rsidR="00364D30" w:rsidRPr="00E74DD3">
        <w:rPr>
          <w:rFonts w:ascii="Times New Roman" w:hAnsi="Times New Roman" w:cs="Times New Roman"/>
        </w:rPr>
        <w:t xml:space="preserve"> </w:t>
      </w:r>
      <w:r w:rsidR="00B52B12" w:rsidRPr="00E74DD3">
        <w:rPr>
          <w:rFonts w:ascii="Times New Roman" w:hAnsi="Times New Roman" w:cs="Times New Roman"/>
        </w:rPr>
        <w:t>In addition,</w:t>
      </w:r>
      <w:r w:rsidR="00FD56D4" w:rsidRPr="00E74DD3">
        <w:rPr>
          <w:rFonts w:ascii="Times New Roman" w:hAnsi="Times New Roman" w:cs="Times New Roman"/>
        </w:rPr>
        <w:t xml:space="preserve"> For Supplementary EIA (SEIA), SEIA the public notice period has been shorten to 15 days from 30 days, and public hearing become </w:t>
      </w:r>
      <w:r w:rsidR="00C05025" w:rsidRPr="00E74DD3">
        <w:rPr>
          <w:rFonts w:ascii="Times New Roman" w:hAnsi="Times New Roman" w:cs="Times New Roman"/>
        </w:rPr>
        <w:t>un</w:t>
      </w:r>
      <w:r w:rsidR="00FD56D4" w:rsidRPr="00E74DD3">
        <w:rPr>
          <w:rFonts w:ascii="Times New Roman" w:hAnsi="Times New Roman" w:cs="Times New Roman"/>
        </w:rPr>
        <w:t>necessary by</w:t>
      </w:r>
      <w:r w:rsidR="00B52B12" w:rsidRPr="00E74DD3">
        <w:rPr>
          <w:rFonts w:ascii="Times New Roman" w:hAnsi="Times New Roman" w:cs="Times New Roman"/>
        </w:rPr>
        <w:t xml:space="preserve"> the recent amendment</w:t>
      </w:r>
      <w:r w:rsidR="00201C25" w:rsidRPr="00E74DD3">
        <w:rPr>
          <w:rFonts w:ascii="Times New Roman" w:hAnsi="Times New Roman" w:cs="Times New Roman"/>
        </w:rPr>
        <w:t xml:space="preserve"> in </w:t>
      </w:r>
      <w:r w:rsidR="00FD56D4" w:rsidRPr="00E74DD3">
        <w:rPr>
          <w:rFonts w:ascii="Times New Roman" w:hAnsi="Times New Roman" w:cs="Times New Roman"/>
        </w:rPr>
        <w:t>2017</w:t>
      </w:r>
      <w:r w:rsidR="00B62494" w:rsidRPr="00E74DD3">
        <w:rPr>
          <w:rFonts w:ascii="Times New Roman" w:hAnsi="Times New Roman" w:cs="Times New Roman"/>
        </w:rPr>
        <w:t>.</w:t>
      </w:r>
      <w:r w:rsidR="00FD56D4" w:rsidRPr="00E74DD3">
        <w:rPr>
          <w:rFonts w:ascii="Times New Roman" w:hAnsi="Times New Roman" w:cs="Times New Roman"/>
        </w:rPr>
        <w:t xml:space="preserve"> </w:t>
      </w:r>
      <w:r w:rsidR="00E74DD3" w:rsidRPr="00E74DD3">
        <w:rPr>
          <w:rFonts w:ascii="Times New Roman" w:hAnsi="Times New Roman" w:cs="Times New Roman"/>
        </w:rPr>
        <w:t>F</w:t>
      </w:r>
      <w:r w:rsidR="00CA0BFF" w:rsidRPr="00E74DD3">
        <w:rPr>
          <w:rFonts w:ascii="Times New Roman" w:hAnsi="Times New Roman" w:cs="Times New Roman"/>
        </w:rPr>
        <w:t>urther capacity building to human resources in the GoN institutions, for reviewing the applications and monitoring the projects</w:t>
      </w:r>
      <w:r w:rsidR="00C05025" w:rsidRPr="00E74DD3">
        <w:rPr>
          <w:rFonts w:ascii="Times New Roman" w:hAnsi="Times New Roman" w:cs="Times New Roman"/>
        </w:rPr>
        <w:t xml:space="preserve"> is necessary</w:t>
      </w:r>
      <w:r w:rsidR="00E74DD3" w:rsidRPr="00E74DD3">
        <w:rPr>
          <w:rFonts w:ascii="Times New Roman" w:hAnsi="Times New Roman" w:cs="Times New Roman"/>
        </w:rPr>
        <w:t>.</w:t>
      </w:r>
    </w:p>
    <w:p w14:paraId="7AE7BB08" w14:textId="77777777" w:rsidR="0086590B" w:rsidRPr="00E164B0" w:rsidRDefault="0086590B" w:rsidP="000C0512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</w:rPr>
      </w:pPr>
    </w:p>
    <w:p w14:paraId="54F8CADA" w14:textId="77777777" w:rsidR="000C0512" w:rsidRPr="00335E86" w:rsidRDefault="000C0512" w:rsidP="000C051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Poverty and Social Impact</w:t>
      </w:r>
    </w:p>
    <w:p w14:paraId="678AE23D" w14:textId="4BEC4BB0" w:rsidR="000C0512" w:rsidRDefault="00B62494" w:rsidP="001B378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</w:t>
      </w:r>
      <w:r w:rsidR="000C0512">
        <w:rPr>
          <w:rFonts w:ascii="Times New Roman" w:hAnsi="Times New Roman" w:cs="Times New Roman"/>
        </w:rPr>
        <w:t xml:space="preserve"> poverty and social impact</w:t>
      </w:r>
      <w:r>
        <w:rPr>
          <w:rFonts w:ascii="Times New Roman" w:hAnsi="Times New Roman" w:cs="Times New Roman"/>
        </w:rPr>
        <w:t xml:space="preserve"> analysis of the tariff reforms in Nepal shows that b</w:t>
      </w:r>
      <w:r w:rsidR="00DA7E72">
        <w:rPr>
          <w:rFonts w:ascii="Times New Roman" w:hAnsi="Times New Roman" w:cs="Times New Roman"/>
        </w:rPr>
        <w:t xml:space="preserve">udget share of electricity expenditure after </w:t>
      </w:r>
      <w:r w:rsidR="006229F8">
        <w:rPr>
          <w:rFonts w:ascii="Times New Roman" w:hAnsi="Times New Roman" w:cs="Times New Roman"/>
        </w:rPr>
        <w:t>tariff increase is expected to be less than 3%</w:t>
      </w:r>
      <w:r w:rsidR="00FD2B53">
        <w:rPr>
          <w:rFonts w:ascii="Times New Roman" w:hAnsi="Times New Roman" w:cs="Times New Roman"/>
        </w:rPr>
        <w:t>,</w:t>
      </w:r>
      <w:r w:rsidR="006229F8">
        <w:rPr>
          <w:rFonts w:ascii="Times New Roman" w:hAnsi="Times New Roman" w:cs="Times New Roman"/>
        </w:rPr>
        <w:t xml:space="preserve"> and as such</w:t>
      </w:r>
      <w:r w:rsidR="00000C72">
        <w:rPr>
          <w:rFonts w:ascii="Times New Roman" w:hAnsi="Times New Roman" w:cs="Times New Roman"/>
        </w:rPr>
        <w:t>, the</w:t>
      </w:r>
      <w:r w:rsidR="006229F8">
        <w:rPr>
          <w:rFonts w:ascii="Times New Roman" w:hAnsi="Times New Roman" w:cs="Times New Roman"/>
        </w:rPr>
        <w:t xml:space="preserve"> </w:t>
      </w:r>
      <w:r w:rsidR="000C0512">
        <w:rPr>
          <w:rFonts w:ascii="Times New Roman" w:hAnsi="Times New Roman" w:cs="Times New Roman"/>
        </w:rPr>
        <w:t xml:space="preserve">impact of tariff increase on </w:t>
      </w:r>
      <w:r w:rsidR="000C0512" w:rsidRPr="001B3782">
        <w:rPr>
          <w:rFonts w:ascii="Times New Roman" w:hAnsi="Times New Roman" w:cs="Times New Roman"/>
          <w:bCs/>
        </w:rPr>
        <w:t>electricity</w:t>
      </w:r>
      <w:r w:rsidR="000C0512">
        <w:rPr>
          <w:rFonts w:ascii="Times New Roman" w:hAnsi="Times New Roman" w:cs="Times New Roman"/>
        </w:rPr>
        <w:t xml:space="preserve"> affordability is small</w:t>
      </w:r>
      <w:r w:rsidR="00943C3E">
        <w:rPr>
          <w:rFonts w:ascii="Times New Roman" w:hAnsi="Times New Roman" w:cs="Times New Roman"/>
        </w:rPr>
        <w:t>. However, it ha</w:t>
      </w:r>
      <w:r w:rsidR="00000C72">
        <w:rPr>
          <w:rFonts w:ascii="Times New Roman" w:hAnsi="Times New Roman" w:cs="Times New Roman"/>
        </w:rPr>
        <w:t>s</w:t>
      </w:r>
      <w:r w:rsidR="00943C3E">
        <w:rPr>
          <w:rFonts w:ascii="Times New Roman" w:hAnsi="Times New Roman" w:cs="Times New Roman"/>
        </w:rPr>
        <w:t xml:space="preserve"> to be noted that</w:t>
      </w:r>
      <w:r w:rsidR="000C0512">
        <w:rPr>
          <w:rFonts w:ascii="Times New Roman" w:hAnsi="Times New Roman" w:cs="Times New Roman"/>
        </w:rPr>
        <w:t xml:space="preserve"> welfare impact on poor households is higher than on rich households</w:t>
      </w:r>
      <w:r w:rsidR="006229F8">
        <w:rPr>
          <w:rFonts w:ascii="Times New Roman" w:hAnsi="Times New Roman" w:cs="Times New Roman"/>
        </w:rPr>
        <w:t xml:space="preserve"> (consumer welfare loss as a share of monthly expenditure is expected to be 0.93% for </w:t>
      </w:r>
      <w:r w:rsidR="00FD2B53">
        <w:rPr>
          <w:rFonts w:ascii="Times New Roman" w:hAnsi="Times New Roman" w:cs="Times New Roman"/>
        </w:rPr>
        <w:t xml:space="preserve">the </w:t>
      </w:r>
      <w:r w:rsidR="006229F8">
        <w:rPr>
          <w:rFonts w:ascii="Times New Roman" w:hAnsi="Times New Roman" w:cs="Times New Roman"/>
        </w:rPr>
        <w:t xml:space="preserve">poorest quintile in contrast to 0.53% for </w:t>
      </w:r>
      <w:r w:rsidR="00000C72">
        <w:rPr>
          <w:rFonts w:ascii="Times New Roman" w:hAnsi="Times New Roman" w:cs="Times New Roman"/>
        </w:rPr>
        <w:t xml:space="preserve">the </w:t>
      </w:r>
      <w:r w:rsidR="006229F8">
        <w:rPr>
          <w:rFonts w:ascii="Times New Roman" w:hAnsi="Times New Roman" w:cs="Times New Roman"/>
        </w:rPr>
        <w:t>richest quintile)</w:t>
      </w:r>
      <w:r w:rsidR="00943C3E">
        <w:rPr>
          <w:rFonts w:ascii="Times New Roman" w:hAnsi="Times New Roman" w:cs="Times New Roman"/>
        </w:rPr>
        <w:t xml:space="preserve">, and welfare impact on female-headed households is slightly higher than on male-headed households (consumer welfare loss as a share of monthly expenditure is expected to be </w:t>
      </w:r>
      <w:r w:rsidR="00000C72">
        <w:rPr>
          <w:rFonts w:ascii="Times New Roman" w:hAnsi="Times New Roman" w:cs="Times New Roman"/>
        </w:rPr>
        <w:t xml:space="preserve">0.69% for </w:t>
      </w:r>
      <w:r w:rsidR="00943C3E">
        <w:rPr>
          <w:rFonts w:ascii="Times New Roman" w:hAnsi="Times New Roman" w:cs="Times New Roman"/>
        </w:rPr>
        <w:t>female-headed households and 0.63% for male-headed households)</w:t>
      </w:r>
      <w:r w:rsidR="000C0512">
        <w:rPr>
          <w:rFonts w:ascii="Times New Roman" w:hAnsi="Times New Roman" w:cs="Times New Roman"/>
        </w:rPr>
        <w:t xml:space="preserve">. </w:t>
      </w:r>
      <w:r w:rsidR="00E74DD3">
        <w:rPr>
          <w:rFonts w:ascii="Times New Roman" w:hAnsi="Times New Roman" w:cs="Times New Roman"/>
        </w:rPr>
        <w:t>In sum</w:t>
      </w:r>
      <w:r w:rsidR="000C0512">
        <w:rPr>
          <w:rFonts w:ascii="Times New Roman" w:hAnsi="Times New Roman" w:cs="Times New Roman"/>
        </w:rPr>
        <w:t xml:space="preserve">, power sector reform would benefit all since increased access to electricity and improving reliability of electricity supply is associated with better income and educational results, and the benefits </w:t>
      </w:r>
      <w:r w:rsidR="006229F8">
        <w:rPr>
          <w:rFonts w:ascii="Times New Roman" w:hAnsi="Times New Roman" w:cs="Times New Roman"/>
        </w:rPr>
        <w:t xml:space="preserve">of the power sector reform </w:t>
      </w:r>
      <w:r w:rsidR="000C0512">
        <w:rPr>
          <w:rFonts w:ascii="Times New Roman" w:hAnsi="Times New Roman" w:cs="Times New Roman"/>
        </w:rPr>
        <w:t>outweigh the costs</w:t>
      </w:r>
      <w:r w:rsidR="00943C3E">
        <w:rPr>
          <w:rFonts w:ascii="Times New Roman" w:hAnsi="Times New Roman" w:cs="Times New Roman"/>
        </w:rPr>
        <w:t xml:space="preserve"> from the viewpoint</w:t>
      </w:r>
      <w:r w:rsidR="006229F8">
        <w:rPr>
          <w:rFonts w:ascii="Times New Roman" w:hAnsi="Times New Roman" w:cs="Times New Roman"/>
        </w:rPr>
        <w:t xml:space="preserve"> of poverty and social impact</w:t>
      </w:r>
      <w:r w:rsidR="000C0512">
        <w:rPr>
          <w:rFonts w:ascii="Times New Roman" w:hAnsi="Times New Roman" w:cs="Times New Roman"/>
        </w:rPr>
        <w:t>.</w:t>
      </w:r>
    </w:p>
    <w:p w14:paraId="104B9000" w14:textId="77777777" w:rsidR="0086590B" w:rsidRDefault="0086590B" w:rsidP="000C0512">
      <w:pPr>
        <w:pStyle w:val="ListParagraph"/>
        <w:spacing w:after="0" w:line="240" w:lineRule="auto"/>
        <w:ind w:left="360"/>
        <w:rPr>
          <w:rFonts w:ascii="Times New Roman" w:hAnsi="Times New Roman" w:cs="Times New Roman"/>
        </w:rPr>
      </w:pPr>
    </w:p>
    <w:p w14:paraId="56161E38" w14:textId="58D1E829" w:rsidR="000C0512" w:rsidRPr="00B82671" w:rsidRDefault="007F759E" w:rsidP="000C051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Strategic Communications with Stakeholders</w:t>
      </w:r>
      <w:r w:rsidR="00855E07">
        <w:rPr>
          <w:rFonts w:ascii="Times New Roman" w:hAnsi="Times New Roman" w:cs="Times New Roman"/>
          <w:b/>
          <w:i/>
        </w:rPr>
        <w:t xml:space="preserve"> and Importance of Media</w:t>
      </w:r>
    </w:p>
    <w:p w14:paraId="315BBC8F" w14:textId="3AFB2CBA" w:rsidR="00BD51A0" w:rsidRPr="00E74DD3" w:rsidRDefault="000C0512" w:rsidP="00E74DD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</w:rPr>
      </w:pPr>
      <w:r w:rsidRPr="00E74DD3">
        <w:rPr>
          <w:rFonts w:ascii="Times New Roman" w:hAnsi="Times New Roman" w:cs="Times New Roman"/>
        </w:rPr>
        <w:t xml:space="preserve">Power sector development is deeply related to sensitive political and geopolitical matters, especially for hydropower projects and construction of transmission lines. </w:t>
      </w:r>
      <w:r w:rsidR="00855E07" w:rsidRPr="00E74DD3">
        <w:rPr>
          <w:rFonts w:ascii="Times New Roman" w:hAnsi="Times New Roman" w:cs="Times New Roman"/>
        </w:rPr>
        <w:t xml:space="preserve">While power sector institutions communicate </w:t>
      </w:r>
      <w:r w:rsidR="00F6369B" w:rsidRPr="00E74DD3">
        <w:rPr>
          <w:rFonts w:ascii="Times New Roman" w:hAnsi="Times New Roman" w:cs="Times New Roman"/>
        </w:rPr>
        <w:t xml:space="preserve">with stakeholders </w:t>
      </w:r>
      <w:r w:rsidR="00855E07" w:rsidRPr="00E74DD3">
        <w:rPr>
          <w:rFonts w:ascii="Times New Roman" w:hAnsi="Times New Roman" w:cs="Times New Roman"/>
        </w:rPr>
        <w:t>regularly through press releases and media, there is little or no reliance on a systematic communications strategy and campaign to support power sector reforms</w:t>
      </w:r>
      <w:r w:rsidR="00F6369B" w:rsidRPr="00E74DD3">
        <w:rPr>
          <w:rFonts w:ascii="Times New Roman" w:hAnsi="Times New Roman" w:cs="Times New Roman"/>
        </w:rPr>
        <w:t>. S</w:t>
      </w:r>
      <w:r w:rsidR="00BD51A0" w:rsidRPr="00E74DD3">
        <w:rPr>
          <w:rFonts w:ascii="Times New Roman" w:hAnsi="Times New Roman" w:cs="Times New Roman"/>
        </w:rPr>
        <w:t xml:space="preserve">trategic communications, based on the </w:t>
      </w:r>
      <w:r w:rsidR="00855E07" w:rsidRPr="00E74DD3">
        <w:rPr>
          <w:rFonts w:ascii="Times New Roman" w:hAnsi="Times New Roman" w:cs="Times New Roman"/>
        </w:rPr>
        <w:t>proven theories of human decision-making</w:t>
      </w:r>
      <w:r w:rsidR="00BD51A0" w:rsidRPr="00E74DD3">
        <w:rPr>
          <w:rFonts w:ascii="Times New Roman" w:hAnsi="Times New Roman" w:cs="Times New Roman"/>
        </w:rPr>
        <w:t>,</w:t>
      </w:r>
      <w:r w:rsidR="00780E8D" w:rsidRPr="00E74DD3">
        <w:rPr>
          <w:rFonts w:ascii="Times New Roman" w:hAnsi="Times New Roman" w:cs="Times New Roman"/>
        </w:rPr>
        <w:t xml:space="preserve"> </w:t>
      </w:r>
      <w:r w:rsidR="00BD51A0" w:rsidRPr="00E74DD3">
        <w:rPr>
          <w:rFonts w:ascii="Times New Roman" w:hAnsi="Times New Roman" w:cs="Times New Roman"/>
        </w:rPr>
        <w:t>are</w:t>
      </w:r>
      <w:r w:rsidR="00780E8D" w:rsidRPr="00E74DD3">
        <w:rPr>
          <w:rFonts w:ascii="Times New Roman" w:hAnsi="Times New Roman" w:cs="Times New Roman"/>
        </w:rPr>
        <w:t xml:space="preserve"> </w:t>
      </w:r>
      <w:r w:rsidR="00BD51A0" w:rsidRPr="00E74DD3">
        <w:rPr>
          <w:rFonts w:ascii="Times New Roman" w:hAnsi="Times New Roman" w:cs="Times New Roman"/>
        </w:rPr>
        <w:t>critica</w:t>
      </w:r>
      <w:r w:rsidR="00780E8D" w:rsidRPr="00E74DD3">
        <w:rPr>
          <w:rFonts w:ascii="Times New Roman" w:hAnsi="Times New Roman" w:cs="Times New Roman"/>
        </w:rPr>
        <w:t xml:space="preserve">l to </w:t>
      </w:r>
      <w:r w:rsidR="00855E07" w:rsidRPr="00E74DD3">
        <w:rPr>
          <w:rFonts w:ascii="Times New Roman" w:hAnsi="Times New Roman" w:cs="Times New Roman"/>
        </w:rPr>
        <w:t>building public and political support for</w:t>
      </w:r>
      <w:r w:rsidR="00780E8D" w:rsidRPr="00E74DD3">
        <w:rPr>
          <w:rFonts w:ascii="Times New Roman" w:hAnsi="Times New Roman" w:cs="Times New Roman"/>
        </w:rPr>
        <w:t xml:space="preserve"> </w:t>
      </w:r>
      <w:r w:rsidR="00661FB7" w:rsidRPr="00E74DD3">
        <w:rPr>
          <w:rFonts w:ascii="Times New Roman" w:hAnsi="Times New Roman" w:cs="Times New Roman"/>
        </w:rPr>
        <w:t>power sector reform</w:t>
      </w:r>
      <w:r w:rsidR="00780E8D" w:rsidRPr="00E74DD3">
        <w:rPr>
          <w:rFonts w:ascii="Times New Roman" w:hAnsi="Times New Roman" w:cs="Times New Roman"/>
        </w:rPr>
        <w:t xml:space="preserve">. </w:t>
      </w:r>
      <w:r w:rsidR="00855E07" w:rsidRPr="00E74DD3">
        <w:rPr>
          <w:rFonts w:ascii="Times New Roman" w:hAnsi="Times New Roman" w:cs="Times New Roman"/>
        </w:rPr>
        <w:t xml:space="preserve">The communications should start with research on </w:t>
      </w:r>
      <w:r w:rsidR="00893423" w:rsidRPr="00E74DD3">
        <w:rPr>
          <w:rFonts w:ascii="Times New Roman" w:hAnsi="Times New Roman" w:cs="Times New Roman"/>
        </w:rPr>
        <w:t>opinion</w:t>
      </w:r>
      <w:r w:rsidR="00855E07" w:rsidRPr="00E74DD3">
        <w:rPr>
          <w:rFonts w:ascii="Times New Roman" w:hAnsi="Times New Roman" w:cs="Times New Roman"/>
        </w:rPr>
        <w:t>s and social norm</w:t>
      </w:r>
      <w:r w:rsidR="00F6369B" w:rsidRPr="00E74DD3">
        <w:rPr>
          <w:rFonts w:ascii="Times New Roman" w:hAnsi="Times New Roman" w:cs="Times New Roman"/>
        </w:rPr>
        <w:t>, and t</w:t>
      </w:r>
      <w:r w:rsidR="009534BC" w:rsidRPr="00E74DD3">
        <w:rPr>
          <w:rFonts w:ascii="Times New Roman" w:hAnsi="Times New Roman" w:cs="Times New Roman"/>
        </w:rPr>
        <w:t>he</w:t>
      </w:r>
      <w:r w:rsidR="00130E55" w:rsidRPr="00E74DD3">
        <w:rPr>
          <w:rFonts w:ascii="Times New Roman" w:hAnsi="Times New Roman" w:cs="Times New Roman"/>
        </w:rPr>
        <w:t xml:space="preserve"> objectives of the communication</w:t>
      </w:r>
      <w:r w:rsidR="0064183A" w:rsidRPr="00E74DD3">
        <w:rPr>
          <w:rFonts w:ascii="Times New Roman" w:hAnsi="Times New Roman" w:cs="Times New Roman"/>
        </w:rPr>
        <w:t>s</w:t>
      </w:r>
      <w:r w:rsidR="009534BC" w:rsidRPr="00E74DD3">
        <w:rPr>
          <w:rFonts w:ascii="Times New Roman" w:hAnsi="Times New Roman" w:cs="Times New Roman"/>
        </w:rPr>
        <w:t xml:space="preserve"> </w:t>
      </w:r>
      <w:r w:rsidR="00661FB7" w:rsidRPr="00E74DD3">
        <w:rPr>
          <w:rFonts w:ascii="Times New Roman" w:hAnsi="Times New Roman" w:cs="Times New Roman"/>
        </w:rPr>
        <w:t>shou</w:t>
      </w:r>
      <w:r w:rsidR="009534BC" w:rsidRPr="00E74DD3">
        <w:rPr>
          <w:rFonts w:ascii="Times New Roman" w:hAnsi="Times New Roman" w:cs="Times New Roman"/>
        </w:rPr>
        <w:t>l</w:t>
      </w:r>
      <w:r w:rsidR="00661FB7" w:rsidRPr="00E74DD3">
        <w:rPr>
          <w:rFonts w:ascii="Times New Roman" w:hAnsi="Times New Roman" w:cs="Times New Roman"/>
        </w:rPr>
        <w:t>d</w:t>
      </w:r>
      <w:r w:rsidR="009534BC" w:rsidRPr="00E74DD3">
        <w:rPr>
          <w:rFonts w:ascii="Times New Roman" w:hAnsi="Times New Roman" w:cs="Times New Roman"/>
        </w:rPr>
        <w:t xml:space="preserve"> be determined. </w:t>
      </w:r>
      <w:r w:rsidR="00310C47" w:rsidRPr="00E74DD3">
        <w:rPr>
          <w:rFonts w:ascii="Times New Roman" w:hAnsi="Times New Roman" w:cs="Times New Roman"/>
        </w:rPr>
        <w:t>C</w:t>
      </w:r>
      <w:r w:rsidR="009534BC" w:rsidRPr="00E74DD3">
        <w:rPr>
          <w:rFonts w:ascii="Times New Roman" w:hAnsi="Times New Roman" w:cs="Times New Roman"/>
        </w:rPr>
        <w:t xml:space="preserve">ompelling messages </w:t>
      </w:r>
      <w:r w:rsidR="00F6369B" w:rsidRPr="00E74DD3">
        <w:rPr>
          <w:rFonts w:ascii="Times New Roman" w:hAnsi="Times New Roman" w:cs="Times New Roman"/>
        </w:rPr>
        <w:t xml:space="preserve">which are </w:t>
      </w:r>
      <w:r w:rsidR="00BD51A0" w:rsidRPr="00E74DD3">
        <w:rPr>
          <w:rFonts w:ascii="Times New Roman" w:hAnsi="Times New Roman" w:cs="Times New Roman"/>
        </w:rPr>
        <w:t>clear and concise, as well as relevant to people’s lives</w:t>
      </w:r>
      <w:r w:rsidR="00F6369B" w:rsidRPr="00E74DD3">
        <w:rPr>
          <w:rFonts w:ascii="Times New Roman" w:hAnsi="Times New Roman" w:cs="Times New Roman"/>
        </w:rPr>
        <w:t xml:space="preserve"> (e.g., electricity tariff increases will reduce </w:t>
      </w:r>
      <w:r w:rsidR="00440F15" w:rsidRPr="00E74DD3">
        <w:rPr>
          <w:rFonts w:ascii="Times New Roman" w:hAnsi="Times New Roman" w:cs="Times New Roman"/>
        </w:rPr>
        <w:t xml:space="preserve">a </w:t>
      </w:r>
      <w:r w:rsidR="00F6369B" w:rsidRPr="00E74DD3">
        <w:rPr>
          <w:rFonts w:ascii="Times New Roman" w:hAnsi="Times New Roman" w:cs="Times New Roman"/>
        </w:rPr>
        <w:t>load shedding and build a sustainable electricity sector) should be designed</w:t>
      </w:r>
      <w:r w:rsidR="009534BC" w:rsidRPr="00E74DD3">
        <w:rPr>
          <w:rFonts w:ascii="Times New Roman" w:hAnsi="Times New Roman" w:cs="Times New Roman"/>
        </w:rPr>
        <w:t xml:space="preserve">. </w:t>
      </w:r>
      <w:r w:rsidR="00310C47" w:rsidRPr="00E74DD3">
        <w:rPr>
          <w:rFonts w:ascii="Times New Roman" w:hAnsi="Times New Roman" w:cs="Times New Roman"/>
        </w:rPr>
        <w:t>Further, determination of the appropriate</w:t>
      </w:r>
      <w:r w:rsidR="00110F28" w:rsidRPr="00E74DD3">
        <w:rPr>
          <w:rFonts w:ascii="Times New Roman" w:hAnsi="Times New Roman" w:cs="Times New Roman"/>
        </w:rPr>
        <w:t xml:space="preserve"> timeline and budget</w:t>
      </w:r>
      <w:r w:rsidR="00000C72" w:rsidRPr="00E74DD3">
        <w:rPr>
          <w:rFonts w:ascii="Times New Roman" w:hAnsi="Times New Roman" w:cs="Times New Roman"/>
        </w:rPr>
        <w:t>,</w:t>
      </w:r>
      <w:r w:rsidR="00110F28" w:rsidRPr="00E74DD3">
        <w:rPr>
          <w:rFonts w:ascii="Times New Roman" w:hAnsi="Times New Roman" w:cs="Times New Roman"/>
        </w:rPr>
        <w:t xml:space="preserve"> </w:t>
      </w:r>
      <w:r w:rsidR="00310C47" w:rsidRPr="00E74DD3">
        <w:rPr>
          <w:rFonts w:ascii="Times New Roman" w:hAnsi="Times New Roman" w:cs="Times New Roman"/>
        </w:rPr>
        <w:t>as well as tactical approaches</w:t>
      </w:r>
      <w:r w:rsidR="00000C72" w:rsidRPr="00E74DD3">
        <w:rPr>
          <w:rFonts w:ascii="Times New Roman" w:hAnsi="Times New Roman" w:cs="Times New Roman"/>
        </w:rPr>
        <w:t>,</w:t>
      </w:r>
      <w:r w:rsidR="00310C47" w:rsidRPr="00E74DD3">
        <w:rPr>
          <w:rFonts w:ascii="Times New Roman" w:hAnsi="Times New Roman" w:cs="Times New Roman"/>
        </w:rPr>
        <w:t xml:space="preserve"> </w:t>
      </w:r>
      <w:r w:rsidR="00000C72" w:rsidRPr="00E74DD3">
        <w:rPr>
          <w:rFonts w:ascii="Times New Roman" w:hAnsi="Times New Roman" w:cs="Times New Roman"/>
        </w:rPr>
        <w:t>is</w:t>
      </w:r>
      <w:r w:rsidR="00310C47" w:rsidRPr="00E74DD3">
        <w:rPr>
          <w:rFonts w:ascii="Times New Roman" w:hAnsi="Times New Roman" w:cs="Times New Roman"/>
        </w:rPr>
        <w:t xml:space="preserve"> necessary.</w:t>
      </w:r>
      <w:r w:rsidR="00E74DD3" w:rsidRPr="00E74DD3">
        <w:rPr>
          <w:rFonts w:ascii="Times New Roman" w:hAnsi="Times New Roman" w:cs="Times New Roman"/>
        </w:rPr>
        <w:t xml:space="preserve"> </w:t>
      </w:r>
      <w:r w:rsidR="00BD51A0" w:rsidRPr="00E74DD3">
        <w:rPr>
          <w:rFonts w:ascii="Times New Roman" w:hAnsi="Times New Roman" w:cs="Times New Roman"/>
        </w:rPr>
        <w:t>I</w:t>
      </w:r>
      <w:r w:rsidR="00780E8D" w:rsidRPr="00E74DD3">
        <w:rPr>
          <w:rFonts w:ascii="Times New Roman" w:hAnsi="Times New Roman" w:cs="Times New Roman"/>
        </w:rPr>
        <w:t>dentif</w:t>
      </w:r>
      <w:r w:rsidR="00BD51A0" w:rsidRPr="00E74DD3">
        <w:rPr>
          <w:rFonts w:ascii="Times New Roman" w:hAnsi="Times New Roman" w:cs="Times New Roman"/>
        </w:rPr>
        <w:t>ying</w:t>
      </w:r>
      <w:r w:rsidR="00780E8D" w:rsidRPr="00E74DD3">
        <w:rPr>
          <w:rFonts w:ascii="Times New Roman" w:hAnsi="Times New Roman" w:cs="Times New Roman"/>
        </w:rPr>
        <w:t xml:space="preserve"> o</w:t>
      </w:r>
      <w:r w:rsidR="00BD51A0" w:rsidRPr="00E74DD3">
        <w:rPr>
          <w:rFonts w:ascii="Times New Roman" w:hAnsi="Times New Roman" w:cs="Times New Roman"/>
        </w:rPr>
        <w:t>ptimal channels and</w:t>
      </w:r>
      <w:r w:rsidR="00780E8D" w:rsidRPr="00E74DD3">
        <w:rPr>
          <w:rFonts w:ascii="Times New Roman" w:hAnsi="Times New Roman" w:cs="Times New Roman"/>
        </w:rPr>
        <w:t xml:space="preserve"> assign</w:t>
      </w:r>
      <w:r w:rsidR="00BD51A0" w:rsidRPr="00E74DD3">
        <w:rPr>
          <w:rFonts w:ascii="Times New Roman" w:hAnsi="Times New Roman" w:cs="Times New Roman"/>
        </w:rPr>
        <w:t>ment</w:t>
      </w:r>
      <w:r w:rsidR="00780E8D" w:rsidRPr="00E74DD3">
        <w:rPr>
          <w:rFonts w:ascii="Times New Roman" w:hAnsi="Times New Roman" w:cs="Times New Roman"/>
        </w:rPr>
        <w:t xml:space="preserve"> </w:t>
      </w:r>
      <w:r w:rsidR="00BD51A0" w:rsidRPr="00E74DD3">
        <w:rPr>
          <w:rFonts w:ascii="Times New Roman" w:hAnsi="Times New Roman" w:cs="Times New Roman"/>
        </w:rPr>
        <w:t>of</w:t>
      </w:r>
      <w:r w:rsidR="00310C47" w:rsidRPr="00E74DD3">
        <w:rPr>
          <w:rFonts w:ascii="Times New Roman" w:hAnsi="Times New Roman" w:cs="Times New Roman"/>
        </w:rPr>
        <w:t xml:space="preserve"> credible</w:t>
      </w:r>
      <w:r w:rsidR="00BD51A0" w:rsidRPr="00E74DD3">
        <w:rPr>
          <w:rFonts w:ascii="Times New Roman" w:hAnsi="Times New Roman" w:cs="Times New Roman"/>
        </w:rPr>
        <w:t xml:space="preserve"> </w:t>
      </w:r>
      <w:r w:rsidR="00780E8D" w:rsidRPr="00E74DD3">
        <w:rPr>
          <w:rFonts w:ascii="Times New Roman" w:hAnsi="Times New Roman" w:cs="Times New Roman"/>
        </w:rPr>
        <w:t>spokespeople</w:t>
      </w:r>
      <w:r w:rsidR="00BD51A0" w:rsidRPr="00E74DD3">
        <w:rPr>
          <w:rFonts w:ascii="Times New Roman" w:hAnsi="Times New Roman" w:cs="Times New Roman"/>
        </w:rPr>
        <w:t xml:space="preserve"> </w:t>
      </w:r>
      <w:r w:rsidR="00110F28" w:rsidRPr="00E74DD3">
        <w:rPr>
          <w:rFonts w:ascii="Times New Roman" w:hAnsi="Times New Roman" w:cs="Times New Roman"/>
        </w:rPr>
        <w:t>are</w:t>
      </w:r>
      <w:r w:rsidR="00BD51A0" w:rsidRPr="00E74DD3">
        <w:rPr>
          <w:rFonts w:ascii="Times New Roman" w:hAnsi="Times New Roman" w:cs="Times New Roman"/>
        </w:rPr>
        <w:t xml:space="preserve"> also important</w:t>
      </w:r>
      <w:r w:rsidR="00E74DD3">
        <w:rPr>
          <w:rFonts w:ascii="Times New Roman" w:hAnsi="Times New Roman" w:cs="Times New Roman"/>
        </w:rPr>
        <w:t xml:space="preserve">. </w:t>
      </w:r>
      <w:r w:rsidR="00BD51A0" w:rsidRPr="00E74DD3">
        <w:rPr>
          <w:rFonts w:ascii="Times New Roman" w:hAnsi="Times New Roman" w:cs="Times New Roman"/>
        </w:rPr>
        <w:t>P</w:t>
      </w:r>
      <w:r w:rsidRPr="00E74DD3">
        <w:rPr>
          <w:rFonts w:ascii="Times New Roman" w:hAnsi="Times New Roman" w:cs="Times New Roman"/>
        </w:rPr>
        <w:t xml:space="preserve">olicy-makers are currently more likely to be influenced by social media, not television. </w:t>
      </w:r>
    </w:p>
    <w:sectPr w:rsidR="00BD51A0" w:rsidRPr="00E74DD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F8850" w14:textId="77777777" w:rsidR="004356C8" w:rsidRDefault="004356C8" w:rsidP="00481DCB">
      <w:pPr>
        <w:spacing w:after="0" w:line="240" w:lineRule="auto"/>
      </w:pPr>
      <w:r>
        <w:separator/>
      </w:r>
    </w:p>
  </w:endnote>
  <w:endnote w:type="continuationSeparator" w:id="0">
    <w:p w14:paraId="6F0BFF40" w14:textId="77777777" w:rsidR="004356C8" w:rsidRDefault="004356C8" w:rsidP="00481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charset w:val="00"/>
    <w:family w:val="roman"/>
    <w:pitch w:val="default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27140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A78DCE" w14:textId="59CBB95B" w:rsidR="00EC0D92" w:rsidRDefault="00EC0D9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355087" w14:textId="77777777" w:rsidR="00EC0D92" w:rsidRDefault="00EC0D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5A6B0" w14:textId="77777777" w:rsidR="004356C8" w:rsidRDefault="004356C8" w:rsidP="00481DCB">
      <w:pPr>
        <w:spacing w:after="0" w:line="240" w:lineRule="auto"/>
      </w:pPr>
      <w:r>
        <w:separator/>
      </w:r>
    </w:p>
  </w:footnote>
  <w:footnote w:type="continuationSeparator" w:id="0">
    <w:p w14:paraId="64539E77" w14:textId="77777777" w:rsidR="004356C8" w:rsidRDefault="004356C8" w:rsidP="00481D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B3B7A"/>
    <w:multiLevelType w:val="hybridMultilevel"/>
    <w:tmpl w:val="0FC4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D2D9F"/>
    <w:multiLevelType w:val="hybridMultilevel"/>
    <w:tmpl w:val="C616EC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E5437FC"/>
    <w:multiLevelType w:val="hybridMultilevel"/>
    <w:tmpl w:val="03EE3B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F3E3A"/>
    <w:multiLevelType w:val="hybridMultilevel"/>
    <w:tmpl w:val="5FC8D8E2"/>
    <w:lvl w:ilvl="0" w:tplc="88D6DA90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5D45FA8"/>
    <w:multiLevelType w:val="hybridMultilevel"/>
    <w:tmpl w:val="F31C2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06812"/>
    <w:multiLevelType w:val="hybridMultilevel"/>
    <w:tmpl w:val="94506F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28DA"/>
    <w:rsid w:val="00000C72"/>
    <w:rsid w:val="00002D9B"/>
    <w:rsid w:val="00003056"/>
    <w:rsid w:val="000034FB"/>
    <w:rsid w:val="00004A9D"/>
    <w:rsid w:val="000079BB"/>
    <w:rsid w:val="00014B56"/>
    <w:rsid w:val="00020F9D"/>
    <w:rsid w:val="000219D5"/>
    <w:rsid w:val="00022BDA"/>
    <w:rsid w:val="000419E1"/>
    <w:rsid w:val="00042547"/>
    <w:rsid w:val="00051A25"/>
    <w:rsid w:val="00056C15"/>
    <w:rsid w:val="0006025D"/>
    <w:rsid w:val="00061CD3"/>
    <w:rsid w:val="00065C0D"/>
    <w:rsid w:val="00066316"/>
    <w:rsid w:val="000679E8"/>
    <w:rsid w:val="000711AD"/>
    <w:rsid w:val="000712D8"/>
    <w:rsid w:val="000725F3"/>
    <w:rsid w:val="00076A90"/>
    <w:rsid w:val="00077164"/>
    <w:rsid w:val="00085525"/>
    <w:rsid w:val="000859E1"/>
    <w:rsid w:val="00086152"/>
    <w:rsid w:val="00087FB5"/>
    <w:rsid w:val="000936A2"/>
    <w:rsid w:val="00094F0A"/>
    <w:rsid w:val="00096091"/>
    <w:rsid w:val="0009623A"/>
    <w:rsid w:val="0009685F"/>
    <w:rsid w:val="000B1065"/>
    <w:rsid w:val="000B3F6A"/>
    <w:rsid w:val="000C0512"/>
    <w:rsid w:val="000C0DA3"/>
    <w:rsid w:val="000C0EC6"/>
    <w:rsid w:val="000C1D75"/>
    <w:rsid w:val="000C21C7"/>
    <w:rsid w:val="000C4BA2"/>
    <w:rsid w:val="000D1A9D"/>
    <w:rsid w:val="000D201F"/>
    <w:rsid w:val="000D23D6"/>
    <w:rsid w:val="000E04C3"/>
    <w:rsid w:val="000E0F06"/>
    <w:rsid w:val="000E223C"/>
    <w:rsid w:val="000E292F"/>
    <w:rsid w:val="000E2B88"/>
    <w:rsid w:val="000E499A"/>
    <w:rsid w:val="000E5B0E"/>
    <w:rsid w:val="000E773E"/>
    <w:rsid w:val="000F02A9"/>
    <w:rsid w:val="000F63BF"/>
    <w:rsid w:val="0010453C"/>
    <w:rsid w:val="00106F10"/>
    <w:rsid w:val="00110F28"/>
    <w:rsid w:val="00117C09"/>
    <w:rsid w:val="00121247"/>
    <w:rsid w:val="0012494E"/>
    <w:rsid w:val="00130BE3"/>
    <w:rsid w:val="00130E55"/>
    <w:rsid w:val="00132D32"/>
    <w:rsid w:val="001434FC"/>
    <w:rsid w:val="00143AB8"/>
    <w:rsid w:val="001504B8"/>
    <w:rsid w:val="0015216E"/>
    <w:rsid w:val="00155977"/>
    <w:rsid w:val="00162A9B"/>
    <w:rsid w:val="00162FBF"/>
    <w:rsid w:val="00184CA2"/>
    <w:rsid w:val="001868CD"/>
    <w:rsid w:val="00192C41"/>
    <w:rsid w:val="001948EC"/>
    <w:rsid w:val="001B3782"/>
    <w:rsid w:val="001B42AB"/>
    <w:rsid w:val="001B7DE9"/>
    <w:rsid w:val="001C2019"/>
    <w:rsid w:val="001C62B8"/>
    <w:rsid w:val="001D05E1"/>
    <w:rsid w:val="001D08BD"/>
    <w:rsid w:val="001D171E"/>
    <w:rsid w:val="001D5230"/>
    <w:rsid w:val="001D5A95"/>
    <w:rsid w:val="001D5E08"/>
    <w:rsid w:val="001D5F04"/>
    <w:rsid w:val="001E0701"/>
    <w:rsid w:val="001E0972"/>
    <w:rsid w:val="001E1503"/>
    <w:rsid w:val="001E367E"/>
    <w:rsid w:val="001F144E"/>
    <w:rsid w:val="001F56D3"/>
    <w:rsid w:val="001F673D"/>
    <w:rsid w:val="00200E5D"/>
    <w:rsid w:val="00201C25"/>
    <w:rsid w:val="00204ACA"/>
    <w:rsid w:val="002212D3"/>
    <w:rsid w:val="00224B73"/>
    <w:rsid w:val="00230465"/>
    <w:rsid w:val="00234F4A"/>
    <w:rsid w:val="00236D5E"/>
    <w:rsid w:val="00241587"/>
    <w:rsid w:val="00246E73"/>
    <w:rsid w:val="002500B9"/>
    <w:rsid w:val="0025178D"/>
    <w:rsid w:val="0025410F"/>
    <w:rsid w:val="00262659"/>
    <w:rsid w:val="002628F1"/>
    <w:rsid w:val="00263995"/>
    <w:rsid w:val="00263F0E"/>
    <w:rsid w:val="00271883"/>
    <w:rsid w:val="002763B2"/>
    <w:rsid w:val="00276A48"/>
    <w:rsid w:val="00282420"/>
    <w:rsid w:val="0028249C"/>
    <w:rsid w:val="002825AA"/>
    <w:rsid w:val="00283514"/>
    <w:rsid w:val="00286E72"/>
    <w:rsid w:val="00290ADC"/>
    <w:rsid w:val="00291F3A"/>
    <w:rsid w:val="002928D9"/>
    <w:rsid w:val="002A2159"/>
    <w:rsid w:val="002A224C"/>
    <w:rsid w:val="002A4516"/>
    <w:rsid w:val="002A4FD4"/>
    <w:rsid w:val="002A7457"/>
    <w:rsid w:val="002B2592"/>
    <w:rsid w:val="002B3F06"/>
    <w:rsid w:val="002B4B1B"/>
    <w:rsid w:val="002B5F99"/>
    <w:rsid w:val="002B6E53"/>
    <w:rsid w:val="002C4600"/>
    <w:rsid w:val="002D02DC"/>
    <w:rsid w:val="002D16BB"/>
    <w:rsid w:val="002D43B4"/>
    <w:rsid w:val="002D64F0"/>
    <w:rsid w:val="002E0559"/>
    <w:rsid w:val="002E6675"/>
    <w:rsid w:val="002E73CF"/>
    <w:rsid w:val="002E77E9"/>
    <w:rsid w:val="002F06A2"/>
    <w:rsid w:val="002F6DBA"/>
    <w:rsid w:val="00307F6A"/>
    <w:rsid w:val="00310C47"/>
    <w:rsid w:val="00313C46"/>
    <w:rsid w:val="00313C8B"/>
    <w:rsid w:val="003176BF"/>
    <w:rsid w:val="00321F6D"/>
    <w:rsid w:val="0032375B"/>
    <w:rsid w:val="00325CFB"/>
    <w:rsid w:val="003322F4"/>
    <w:rsid w:val="0033273D"/>
    <w:rsid w:val="00333151"/>
    <w:rsid w:val="00340B39"/>
    <w:rsid w:val="003460A1"/>
    <w:rsid w:val="00356565"/>
    <w:rsid w:val="00360EE3"/>
    <w:rsid w:val="00361522"/>
    <w:rsid w:val="003642E5"/>
    <w:rsid w:val="00364D30"/>
    <w:rsid w:val="003651DA"/>
    <w:rsid w:val="00365EE0"/>
    <w:rsid w:val="00375B37"/>
    <w:rsid w:val="00375D2C"/>
    <w:rsid w:val="00380FA1"/>
    <w:rsid w:val="003847FE"/>
    <w:rsid w:val="00387A68"/>
    <w:rsid w:val="003902FB"/>
    <w:rsid w:val="003979BA"/>
    <w:rsid w:val="003A057D"/>
    <w:rsid w:val="003B5DB9"/>
    <w:rsid w:val="003C37C6"/>
    <w:rsid w:val="003D697D"/>
    <w:rsid w:val="003D754E"/>
    <w:rsid w:val="003E5FEE"/>
    <w:rsid w:val="003E6F9A"/>
    <w:rsid w:val="003F3D3D"/>
    <w:rsid w:val="004021BA"/>
    <w:rsid w:val="00404E75"/>
    <w:rsid w:val="00406A08"/>
    <w:rsid w:val="004104CD"/>
    <w:rsid w:val="004130A1"/>
    <w:rsid w:val="00413949"/>
    <w:rsid w:val="00414E49"/>
    <w:rsid w:val="004212F5"/>
    <w:rsid w:val="004227E4"/>
    <w:rsid w:val="00431FD7"/>
    <w:rsid w:val="00432AB4"/>
    <w:rsid w:val="004356C8"/>
    <w:rsid w:val="00436161"/>
    <w:rsid w:val="00437063"/>
    <w:rsid w:val="00440F15"/>
    <w:rsid w:val="00447E47"/>
    <w:rsid w:val="00451BC1"/>
    <w:rsid w:val="00453151"/>
    <w:rsid w:val="00471547"/>
    <w:rsid w:val="00476744"/>
    <w:rsid w:val="00481DCB"/>
    <w:rsid w:val="00482828"/>
    <w:rsid w:val="00482831"/>
    <w:rsid w:val="00482E02"/>
    <w:rsid w:val="0048654E"/>
    <w:rsid w:val="00490037"/>
    <w:rsid w:val="00494ED1"/>
    <w:rsid w:val="00495C00"/>
    <w:rsid w:val="004A067E"/>
    <w:rsid w:val="004A2AA2"/>
    <w:rsid w:val="004A52FE"/>
    <w:rsid w:val="004B0EBA"/>
    <w:rsid w:val="004B425E"/>
    <w:rsid w:val="004B6699"/>
    <w:rsid w:val="004C3A6C"/>
    <w:rsid w:val="004C53E1"/>
    <w:rsid w:val="004C617B"/>
    <w:rsid w:val="004D1EED"/>
    <w:rsid w:val="004D2334"/>
    <w:rsid w:val="004D3D02"/>
    <w:rsid w:val="004D7E4D"/>
    <w:rsid w:val="004E0A99"/>
    <w:rsid w:val="004F2B84"/>
    <w:rsid w:val="004F60F1"/>
    <w:rsid w:val="004F7834"/>
    <w:rsid w:val="00501708"/>
    <w:rsid w:val="005046C4"/>
    <w:rsid w:val="00505579"/>
    <w:rsid w:val="00507677"/>
    <w:rsid w:val="00520ABD"/>
    <w:rsid w:val="0052461D"/>
    <w:rsid w:val="005324F3"/>
    <w:rsid w:val="0053760D"/>
    <w:rsid w:val="00540FD0"/>
    <w:rsid w:val="005529AC"/>
    <w:rsid w:val="00553320"/>
    <w:rsid w:val="005539E0"/>
    <w:rsid w:val="005567A0"/>
    <w:rsid w:val="00557552"/>
    <w:rsid w:val="00562785"/>
    <w:rsid w:val="00565475"/>
    <w:rsid w:val="00565929"/>
    <w:rsid w:val="00567310"/>
    <w:rsid w:val="005679FA"/>
    <w:rsid w:val="005730CC"/>
    <w:rsid w:val="00574DD2"/>
    <w:rsid w:val="00581CA5"/>
    <w:rsid w:val="00581E31"/>
    <w:rsid w:val="00582310"/>
    <w:rsid w:val="005836C3"/>
    <w:rsid w:val="00586C5A"/>
    <w:rsid w:val="00587D6D"/>
    <w:rsid w:val="005A20FA"/>
    <w:rsid w:val="005A57AE"/>
    <w:rsid w:val="005B0672"/>
    <w:rsid w:val="005B1746"/>
    <w:rsid w:val="005B5FF6"/>
    <w:rsid w:val="005B7541"/>
    <w:rsid w:val="005C0326"/>
    <w:rsid w:val="005C63ED"/>
    <w:rsid w:val="005C6F47"/>
    <w:rsid w:val="005D5DAA"/>
    <w:rsid w:val="005E5585"/>
    <w:rsid w:val="005E7097"/>
    <w:rsid w:val="005F2F5F"/>
    <w:rsid w:val="005F56B5"/>
    <w:rsid w:val="00602C42"/>
    <w:rsid w:val="00604649"/>
    <w:rsid w:val="006128DA"/>
    <w:rsid w:val="006134B3"/>
    <w:rsid w:val="006229F8"/>
    <w:rsid w:val="006230BD"/>
    <w:rsid w:val="00632A65"/>
    <w:rsid w:val="00633293"/>
    <w:rsid w:val="0064183A"/>
    <w:rsid w:val="00642FC7"/>
    <w:rsid w:val="006439BB"/>
    <w:rsid w:val="00646684"/>
    <w:rsid w:val="00647A8B"/>
    <w:rsid w:val="00650E8F"/>
    <w:rsid w:val="00652B17"/>
    <w:rsid w:val="00654C2D"/>
    <w:rsid w:val="006564C9"/>
    <w:rsid w:val="00660BC9"/>
    <w:rsid w:val="00661FB7"/>
    <w:rsid w:val="00666A19"/>
    <w:rsid w:val="0067216B"/>
    <w:rsid w:val="006732B0"/>
    <w:rsid w:val="00676BC5"/>
    <w:rsid w:val="00683B24"/>
    <w:rsid w:val="006864F0"/>
    <w:rsid w:val="006913A7"/>
    <w:rsid w:val="006970B2"/>
    <w:rsid w:val="006974AB"/>
    <w:rsid w:val="00697AB4"/>
    <w:rsid w:val="006A325D"/>
    <w:rsid w:val="006A400F"/>
    <w:rsid w:val="006A61F0"/>
    <w:rsid w:val="006B1744"/>
    <w:rsid w:val="006B1E32"/>
    <w:rsid w:val="006B43DB"/>
    <w:rsid w:val="006B701D"/>
    <w:rsid w:val="006B743A"/>
    <w:rsid w:val="006C0FC0"/>
    <w:rsid w:val="006C35D7"/>
    <w:rsid w:val="006C3F10"/>
    <w:rsid w:val="006C6BB6"/>
    <w:rsid w:val="006D38A3"/>
    <w:rsid w:val="006E0E5D"/>
    <w:rsid w:val="006E26B9"/>
    <w:rsid w:val="006E2D92"/>
    <w:rsid w:val="006E2F12"/>
    <w:rsid w:val="006E37A9"/>
    <w:rsid w:val="006E4760"/>
    <w:rsid w:val="006E5CC5"/>
    <w:rsid w:val="006F0C0C"/>
    <w:rsid w:val="006F23EF"/>
    <w:rsid w:val="00701330"/>
    <w:rsid w:val="00707C4E"/>
    <w:rsid w:val="007122C8"/>
    <w:rsid w:val="00715BFF"/>
    <w:rsid w:val="00716643"/>
    <w:rsid w:val="0072098B"/>
    <w:rsid w:val="007276B2"/>
    <w:rsid w:val="00727C9A"/>
    <w:rsid w:val="0073157C"/>
    <w:rsid w:val="007363F9"/>
    <w:rsid w:val="00742A42"/>
    <w:rsid w:val="007605CC"/>
    <w:rsid w:val="00760928"/>
    <w:rsid w:val="00780E8D"/>
    <w:rsid w:val="007819F8"/>
    <w:rsid w:val="00782782"/>
    <w:rsid w:val="007858F1"/>
    <w:rsid w:val="00790B64"/>
    <w:rsid w:val="00795111"/>
    <w:rsid w:val="00797813"/>
    <w:rsid w:val="007A1F43"/>
    <w:rsid w:val="007A283E"/>
    <w:rsid w:val="007A3B69"/>
    <w:rsid w:val="007A5AA9"/>
    <w:rsid w:val="007B037C"/>
    <w:rsid w:val="007B2487"/>
    <w:rsid w:val="007C24FD"/>
    <w:rsid w:val="007C5869"/>
    <w:rsid w:val="007D2AE9"/>
    <w:rsid w:val="007D5E42"/>
    <w:rsid w:val="007E33B4"/>
    <w:rsid w:val="007E4413"/>
    <w:rsid w:val="007E6E6E"/>
    <w:rsid w:val="007F05A9"/>
    <w:rsid w:val="007F568F"/>
    <w:rsid w:val="007F759E"/>
    <w:rsid w:val="007F7B69"/>
    <w:rsid w:val="00802495"/>
    <w:rsid w:val="00805256"/>
    <w:rsid w:val="00806893"/>
    <w:rsid w:val="00807FAC"/>
    <w:rsid w:val="0081007D"/>
    <w:rsid w:val="00814CBD"/>
    <w:rsid w:val="008229E4"/>
    <w:rsid w:val="00826676"/>
    <w:rsid w:val="00827C7B"/>
    <w:rsid w:val="00831FF0"/>
    <w:rsid w:val="008358A5"/>
    <w:rsid w:val="0083611A"/>
    <w:rsid w:val="00844A77"/>
    <w:rsid w:val="00845B18"/>
    <w:rsid w:val="00847AF3"/>
    <w:rsid w:val="00852293"/>
    <w:rsid w:val="008534D6"/>
    <w:rsid w:val="00855167"/>
    <w:rsid w:val="00855E07"/>
    <w:rsid w:val="00862C74"/>
    <w:rsid w:val="00864A82"/>
    <w:rsid w:val="008654AA"/>
    <w:rsid w:val="0086590B"/>
    <w:rsid w:val="00866174"/>
    <w:rsid w:val="00867435"/>
    <w:rsid w:val="00875B9B"/>
    <w:rsid w:val="00880018"/>
    <w:rsid w:val="00887F63"/>
    <w:rsid w:val="008900E0"/>
    <w:rsid w:val="00890D2A"/>
    <w:rsid w:val="008913BB"/>
    <w:rsid w:val="00893423"/>
    <w:rsid w:val="00896A97"/>
    <w:rsid w:val="00897F3D"/>
    <w:rsid w:val="008A32BE"/>
    <w:rsid w:val="008A36ED"/>
    <w:rsid w:val="008A465D"/>
    <w:rsid w:val="008B365C"/>
    <w:rsid w:val="008B39FC"/>
    <w:rsid w:val="008B4BC7"/>
    <w:rsid w:val="008B6AB7"/>
    <w:rsid w:val="008B6D9C"/>
    <w:rsid w:val="008C297B"/>
    <w:rsid w:val="008C30A3"/>
    <w:rsid w:val="008C324D"/>
    <w:rsid w:val="008D6448"/>
    <w:rsid w:val="008D7730"/>
    <w:rsid w:val="008E017A"/>
    <w:rsid w:val="008E0BFC"/>
    <w:rsid w:val="008E1346"/>
    <w:rsid w:val="008F58B5"/>
    <w:rsid w:val="008F709B"/>
    <w:rsid w:val="008F7252"/>
    <w:rsid w:val="008F73D0"/>
    <w:rsid w:val="00905559"/>
    <w:rsid w:val="00911E78"/>
    <w:rsid w:val="00924879"/>
    <w:rsid w:val="009253D7"/>
    <w:rsid w:val="0093126A"/>
    <w:rsid w:val="0093161E"/>
    <w:rsid w:val="00931E56"/>
    <w:rsid w:val="00935D4E"/>
    <w:rsid w:val="00936E86"/>
    <w:rsid w:val="00941FFF"/>
    <w:rsid w:val="00943C3E"/>
    <w:rsid w:val="00950616"/>
    <w:rsid w:val="00950B09"/>
    <w:rsid w:val="009531E1"/>
    <w:rsid w:val="0095341F"/>
    <w:rsid w:val="009534BC"/>
    <w:rsid w:val="00954AD2"/>
    <w:rsid w:val="009578B4"/>
    <w:rsid w:val="00965B3E"/>
    <w:rsid w:val="009671CB"/>
    <w:rsid w:val="00967728"/>
    <w:rsid w:val="0097725A"/>
    <w:rsid w:val="009801FA"/>
    <w:rsid w:val="009874EC"/>
    <w:rsid w:val="009941B4"/>
    <w:rsid w:val="00994D27"/>
    <w:rsid w:val="00995F8D"/>
    <w:rsid w:val="00997C22"/>
    <w:rsid w:val="00997D5B"/>
    <w:rsid w:val="009A183B"/>
    <w:rsid w:val="009A1CB2"/>
    <w:rsid w:val="009A2586"/>
    <w:rsid w:val="009A4AC8"/>
    <w:rsid w:val="009A6E26"/>
    <w:rsid w:val="009A7DE0"/>
    <w:rsid w:val="009B1C46"/>
    <w:rsid w:val="009B2453"/>
    <w:rsid w:val="009B4C46"/>
    <w:rsid w:val="009B6A72"/>
    <w:rsid w:val="009B7A1D"/>
    <w:rsid w:val="009C6264"/>
    <w:rsid w:val="009C75D3"/>
    <w:rsid w:val="009C7D85"/>
    <w:rsid w:val="009D305E"/>
    <w:rsid w:val="009D6978"/>
    <w:rsid w:val="009E7AEC"/>
    <w:rsid w:val="009F0FC9"/>
    <w:rsid w:val="009F1AFC"/>
    <w:rsid w:val="009F2E0B"/>
    <w:rsid w:val="009F5A2E"/>
    <w:rsid w:val="00A01D24"/>
    <w:rsid w:val="00A0408F"/>
    <w:rsid w:val="00A114CB"/>
    <w:rsid w:val="00A118C0"/>
    <w:rsid w:val="00A15331"/>
    <w:rsid w:val="00A22B6F"/>
    <w:rsid w:val="00A25DD1"/>
    <w:rsid w:val="00A3095C"/>
    <w:rsid w:val="00A311EC"/>
    <w:rsid w:val="00A34B5C"/>
    <w:rsid w:val="00A4241A"/>
    <w:rsid w:val="00A46D46"/>
    <w:rsid w:val="00A4745D"/>
    <w:rsid w:val="00A4766F"/>
    <w:rsid w:val="00A53447"/>
    <w:rsid w:val="00A561B3"/>
    <w:rsid w:val="00A624AD"/>
    <w:rsid w:val="00A750D2"/>
    <w:rsid w:val="00A840A0"/>
    <w:rsid w:val="00A85D63"/>
    <w:rsid w:val="00A86530"/>
    <w:rsid w:val="00A87ACD"/>
    <w:rsid w:val="00A91C12"/>
    <w:rsid w:val="00AA09AD"/>
    <w:rsid w:val="00AA1F2E"/>
    <w:rsid w:val="00AA3300"/>
    <w:rsid w:val="00AA7AE6"/>
    <w:rsid w:val="00AB6737"/>
    <w:rsid w:val="00AC0180"/>
    <w:rsid w:val="00AC0447"/>
    <w:rsid w:val="00AC0C58"/>
    <w:rsid w:val="00AD095D"/>
    <w:rsid w:val="00AD19FE"/>
    <w:rsid w:val="00AD43D8"/>
    <w:rsid w:val="00AD495B"/>
    <w:rsid w:val="00AD5075"/>
    <w:rsid w:val="00AF7F46"/>
    <w:rsid w:val="00B05288"/>
    <w:rsid w:val="00B07C58"/>
    <w:rsid w:val="00B109F2"/>
    <w:rsid w:val="00B12F0C"/>
    <w:rsid w:val="00B17FF3"/>
    <w:rsid w:val="00B24046"/>
    <w:rsid w:val="00B26713"/>
    <w:rsid w:val="00B32066"/>
    <w:rsid w:val="00B34FFE"/>
    <w:rsid w:val="00B4380E"/>
    <w:rsid w:val="00B45757"/>
    <w:rsid w:val="00B51979"/>
    <w:rsid w:val="00B52B12"/>
    <w:rsid w:val="00B52C75"/>
    <w:rsid w:val="00B53235"/>
    <w:rsid w:val="00B553CD"/>
    <w:rsid w:val="00B561F8"/>
    <w:rsid w:val="00B605C6"/>
    <w:rsid w:val="00B62494"/>
    <w:rsid w:val="00B6718F"/>
    <w:rsid w:val="00B70383"/>
    <w:rsid w:val="00B7094C"/>
    <w:rsid w:val="00B755E0"/>
    <w:rsid w:val="00B77FFA"/>
    <w:rsid w:val="00B81E25"/>
    <w:rsid w:val="00B85537"/>
    <w:rsid w:val="00B93D0F"/>
    <w:rsid w:val="00B96FCB"/>
    <w:rsid w:val="00BA067E"/>
    <w:rsid w:val="00BB3F68"/>
    <w:rsid w:val="00BB48A8"/>
    <w:rsid w:val="00BB5AE7"/>
    <w:rsid w:val="00BC2300"/>
    <w:rsid w:val="00BC2528"/>
    <w:rsid w:val="00BC4EC4"/>
    <w:rsid w:val="00BC6C7A"/>
    <w:rsid w:val="00BD2754"/>
    <w:rsid w:val="00BD51A0"/>
    <w:rsid w:val="00BD5CBC"/>
    <w:rsid w:val="00BE2808"/>
    <w:rsid w:val="00BE659D"/>
    <w:rsid w:val="00C0087E"/>
    <w:rsid w:val="00C00B98"/>
    <w:rsid w:val="00C05025"/>
    <w:rsid w:val="00C0551F"/>
    <w:rsid w:val="00C05EE7"/>
    <w:rsid w:val="00C1205A"/>
    <w:rsid w:val="00C12566"/>
    <w:rsid w:val="00C13C17"/>
    <w:rsid w:val="00C17290"/>
    <w:rsid w:val="00C215E0"/>
    <w:rsid w:val="00C2317F"/>
    <w:rsid w:val="00C236A4"/>
    <w:rsid w:val="00C33327"/>
    <w:rsid w:val="00C35619"/>
    <w:rsid w:val="00C36581"/>
    <w:rsid w:val="00C401CA"/>
    <w:rsid w:val="00C4751F"/>
    <w:rsid w:val="00C47FEC"/>
    <w:rsid w:val="00C502FD"/>
    <w:rsid w:val="00C5339C"/>
    <w:rsid w:val="00C56EF1"/>
    <w:rsid w:val="00C57390"/>
    <w:rsid w:val="00C57568"/>
    <w:rsid w:val="00C60322"/>
    <w:rsid w:val="00C633BA"/>
    <w:rsid w:val="00C65104"/>
    <w:rsid w:val="00C66BF5"/>
    <w:rsid w:val="00C66CCC"/>
    <w:rsid w:val="00C744B6"/>
    <w:rsid w:val="00C803BD"/>
    <w:rsid w:val="00C84954"/>
    <w:rsid w:val="00C90243"/>
    <w:rsid w:val="00C912C7"/>
    <w:rsid w:val="00C9290E"/>
    <w:rsid w:val="00C949AE"/>
    <w:rsid w:val="00CA02AF"/>
    <w:rsid w:val="00CA05EF"/>
    <w:rsid w:val="00CA0BFF"/>
    <w:rsid w:val="00CA4C06"/>
    <w:rsid w:val="00CA74C3"/>
    <w:rsid w:val="00CB3DCD"/>
    <w:rsid w:val="00CC073A"/>
    <w:rsid w:val="00CC103C"/>
    <w:rsid w:val="00CC19B9"/>
    <w:rsid w:val="00CC4D98"/>
    <w:rsid w:val="00CC55B5"/>
    <w:rsid w:val="00CE5BF9"/>
    <w:rsid w:val="00CE60B9"/>
    <w:rsid w:val="00CF5A7F"/>
    <w:rsid w:val="00D0217F"/>
    <w:rsid w:val="00D07E2F"/>
    <w:rsid w:val="00D217C9"/>
    <w:rsid w:val="00D22D13"/>
    <w:rsid w:val="00D266D1"/>
    <w:rsid w:val="00D2691F"/>
    <w:rsid w:val="00D26FD9"/>
    <w:rsid w:val="00D277DB"/>
    <w:rsid w:val="00D3332B"/>
    <w:rsid w:val="00D43A05"/>
    <w:rsid w:val="00D44579"/>
    <w:rsid w:val="00D44C33"/>
    <w:rsid w:val="00D451B8"/>
    <w:rsid w:val="00D572C4"/>
    <w:rsid w:val="00D605E6"/>
    <w:rsid w:val="00D6445D"/>
    <w:rsid w:val="00D64871"/>
    <w:rsid w:val="00D64FC1"/>
    <w:rsid w:val="00D65D32"/>
    <w:rsid w:val="00D6671F"/>
    <w:rsid w:val="00D70682"/>
    <w:rsid w:val="00D74CE3"/>
    <w:rsid w:val="00D822E2"/>
    <w:rsid w:val="00D82CC3"/>
    <w:rsid w:val="00D8799F"/>
    <w:rsid w:val="00D903B3"/>
    <w:rsid w:val="00D9369B"/>
    <w:rsid w:val="00DA2CDC"/>
    <w:rsid w:val="00DA7E72"/>
    <w:rsid w:val="00DB2A82"/>
    <w:rsid w:val="00DB2E29"/>
    <w:rsid w:val="00DB7943"/>
    <w:rsid w:val="00DC0A3E"/>
    <w:rsid w:val="00DC0D7A"/>
    <w:rsid w:val="00DC2D0E"/>
    <w:rsid w:val="00DC3630"/>
    <w:rsid w:val="00DC3D14"/>
    <w:rsid w:val="00DC4A0E"/>
    <w:rsid w:val="00DC6BDD"/>
    <w:rsid w:val="00DD39A9"/>
    <w:rsid w:val="00DD5BDC"/>
    <w:rsid w:val="00DE1333"/>
    <w:rsid w:val="00DE2450"/>
    <w:rsid w:val="00DE353A"/>
    <w:rsid w:val="00DF438A"/>
    <w:rsid w:val="00E12C3B"/>
    <w:rsid w:val="00E15AEC"/>
    <w:rsid w:val="00E15BDB"/>
    <w:rsid w:val="00E1616C"/>
    <w:rsid w:val="00E20C50"/>
    <w:rsid w:val="00E21CA5"/>
    <w:rsid w:val="00E247F7"/>
    <w:rsid w:val="00E43EB5"/>
    <w:rsid w:val="00E44868"/>
    <w:rsid w:val="00E4504A"/>
    <w:rsid w:val="00E54417"/>
    <w:rsid w:val="00E71CC5"/>
    <w:rsid w:val="00E74A17"/>
    <w:rsid w:val="00E74DD3"/>
    <w:rsid w:val="00E76E5C"/>
    <w:rsid w:val="00E84A97"/>
    <w:rsid w:val="00E9000F"/>
    <w:rsid w:val="00E9472A"/>
    <w:rsid w:val="00E96896"/>
    <w:rsid w:val="00EA7265"/>
    <w:rsid w:val="00EB1710"/>
    <w:rsid w:val="00EB1A3E"/>
    <w:rsid w:val="00EB1C3B"/>
    <w:rsid w:val="00EB5793"/>
    <w:rsid w:val="00EB76DD"/>
    <w:rsid w:val="00EC0D92"/>
    <w:rsid w:val="00EC38E6"/>
    <w:rsid w:val="00EC5293"/>
    <w:rsid w:val="00EC704A"/>
    <w:rsid w:val="00ED0D04"/>
    <w:rsid w:val="00ED214E"/>
    <w:rsid w:val="00ED4BC0"/>
    <w:rsid w:val="00ED5394"/>
    <w:rsid w:val="00ED6A6A"/>
    <w:rsid w:val="00EE1BF5"/>
    <w:rsid w:val="00EE370D"/>
    <w:rsid w:val="00EE7D8F"/>
    <w:rsid w:val="00EF0C9B"/>
    <w:rsid w:val="00EF2446"/>
    <w:rsid w:val="00EF41CB"/>
    <w:rsid w:val="00EF75E8"/>
    <w:rsid w:val="00F025AF"/>
    <w:rsid w:val="00F052A0"/>
    <w:rsid w:val="00F10543"/>
    <w:rsid w:val="00F112D9"/>
    <w:rsid w:val="00F11804"/>
    <w:rsid w:val="00F17869"/>
    <w:rsid w:val="00F21D1D"/>
    <w:rsid w:val="00F21EF2"/>
    <w:rsid w:val="00F2318E"/>
    <w:rsid w:val="00F246ED"/>
    <w:rsid w:val="00F341F8"/>
    <w:rsid w:val="00F35172"/>
    <w:rsid w:val="00F35C8C"/>
    <w:rsid w:val="00F36906"/>
    <w:rsid w:val="00F37FA7"/>
    <w:rsid w:val="00F41FC9"/>
    <w:rsid w:val="00F43560"/>
    <w:rsid w:val="00F53D71"/>
    <w:rsid w:val="00F542EC"/>
    <w:rsid w:val="00F6369B"/>
    <w:rsid w:val="00F65179"/>
    <w:rsid w:val="00F668F3"/>
    <w:rsid w:val="00F67DA6"/>
    <w:rsid w:val="00F707D3"/>
    <w:rsid w:val="00F70D8C"/>
    <w:rsid w:val="00F71746"/>
    <w:rsid w:val="00F753D2"/>
    <w:rsid w:val="00F75545"/>
    <w:rsid w:val="00F777F8"/>
    <w:rsid w:val="00F83E1B"/>
    <w:rsid w:val="00F843BE"/>
    <w:rsid w:val="00F924CC"/>
    <w:rsid w:val="00F96BA6"/>
    <w:rsid w:val="00FA3B82"/>
    <w:rsid w:val="00FA6A91"/>
    <w:rsid w:val="00FB3CBC"/>
    <w:rsid w:val="00FB4753"/>
    <w:rsid w:val="00FB4CD5"/>
    <w:rsid w:val="00FB75E7"/>
    <w:rsid w:val="00FC11A0"/>
    <w:rsid w:val="00FC2D5D"/>
    <w:rsid w:val="00FD22E0"/>
    <w:rsid w:val="00FD2492"/>
    <w:rsid w:val="00FD2B53"/>
    <w:rsid w:val="00FD3FA2"/>
    <w:rsid w:val="00FD4CE1"/>
    <w:rsid w:val="00FD56D4"/>
    <w:rsid w:val="00FD78F3"/>
    <w:rsid w:val="00FE1E07"/>
    <w:rsid w:val="00FE290F"/>
    <w:rsid w:val="00FF1D11"/>
    <w:rsid w:val="00FF4D78"/>
    <w:rsid w:val="00FF5121"/>
    <w:rsid w:val="00FF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3C5F4F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7D3"/>
    <w:pPr>
      <w:ind w:left="720"/>
      <w:contextualSpacing/>
    </w:pPr>
  </w:style>
  <w:style w:type="paragraph" w:customStyle="1" w:styleId="Default">
    <w:name w:val="Default"/>
    <w:rsid w:val="00FE1E07"/>
    <w:pPr>
      <w:autoSpaceDE w:val="0"/>
      <w:autoSpaceDN w:val="0"/>
      <w:adjustRightInd w:val="0"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81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DCB"/>
  </w:style>
  <w:style w:type="paragraph" w:styleId="Footer">
    <w:name w:val="footer"/>
    <w:basedOn w:val="Normal"/>
    <w:link w:val="FooterChar"/>
    <w:uiPriority w:val="99"/>
    <w:unhideWhenUsed/>
    <w:rsid w:val="00481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DCB"/>
  </w:style>
  <w:style w:type="table" w:styleId="TableGrid">
    <w:name w:val="Table Grid"/>
    <w:basedOn w:val="TableNormal"/>
    <w:uiPriority w:val="39"/>
    <w:rsid w:val="000E2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02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02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02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02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024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24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050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CED18-517C-4E59-8266-607164F1F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1812</Words>
  <Characters>10334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2019-01-21T08:50:00Z</dcterms:created>
  <dcterms:modified xsi:type="dcterms:W3CDTF">2019-01-21T22:15:00Z</dcterms:modified>
</cp:coreProperties>
</file>